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5"/>
        </w:tabs>
        <w:spacing w:line="360" w:lineRule="auto"/>
        <w:jc w:val="center"/>
        <w:rPr>
          <w:rFonts w:hAnsi="宋体" w:eastAsia="宋体" w:cs="宋体" w:asciiTheme="majorHAnsi"/>
          <w:bCs/>
          <w:sz w:val="32"/>
          <w:szCs w:val="32"/>
        </w:rPr>
      </w:pPr>
      <w:bookmarkStart w:id="0" w:name="_Toc32055"/>
      <w:r>
        <w:rPr>
          <w:rFonts w:hint="eastAsia" w:hAnsi="宋体" w:eastAsia="宋体" w:cs="宋体" w:asciiTheme="majorHAnsi"/>
          <w:bCs/>
          <w:sz w:val="32"/>
          <w:szCs w:val="32"/>
        </w:rPr>
        <w:t>小鼠生物净化申请表</w:t>
      </w:r>
    </w:p>
    <w:p>
      <w:pPr>
        <w:tabs>
          <w:tab w:val="left" w:pos="2265"/>
        </w:tabs>
        <w:spacing w:line="360" w:lineRule="auto"/>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b/>
          <w:bCs/>
          <w:sz w:val="21"/>
          <w:szCs w:val="21"/>
        </w:rPr>
        <w:t>请认真阅读填表说明</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填好后请发至邮箱</w:t>
      </w:r>
      <w:r>
        <w:rPr>
          <w:b/>
          <w:bCs/>
        </w:rPr>
        <w:fldChar w:fldCharType="begin"/>
      </w:r>
      <w:r>
        <w:rPr>
          <w:b/>
          <w:bCs/>
        </w:rPr>
        <w:instrText xml:space="preserve"> HYPERLINK "mailto:zhangyizhong@cibr.ac.cn" </w:instrText>
      </w:r>
      <w:r>
        <w:rPr>
          <w:b/>
          <w:bCs/>
        </w:rPr>
        <w:fldChar w:fldCharType="separate"/>
      </w:r>
      <w:r>
        <w:rPr>
          <w:rFonts w:hint="eastAsia" w:ascii="仿宋" w:hAnsi="仿宋" w:eastAsia="仿宋" w:cs="仿宋"/>
          <w:b/>
          <w:bCs/>
          <w:szCs w:val="21"/>
        </w:rPr>
        <w:t>mouserederivation</w:t>
      </w:r>
      <w:r>
        <w:rPr>
          <w:rStyle w:val="10"/>
          <w:rFonts w:hint="eastAsia" w:ascii="仿宋" w:hAnsi="仿宋" w:eastAsia="仿宋" w:cs="仿宋"/>
          <w:b/>
          <w:bCs/>
          <w:color w:val="auto"/>
          <w:szCs w:val="21"/>
          <w:u w:val="none"/>
        </w:rPr>
        <w:t>@cibr.ac.cn</w:t>
      </w:r>
      <w:r>
        <w:rPr>
          <w:rStyle w:val="10"/>
          <w:rFonts w:hint="eastAsia" w:ascii="仿宋" w:hAnsi="仿宋" w:eastAsia="仿宋" w:cs="仿宋"/>
          <w:b/>
          <w:bCs/>
          <w:color w:val="auto"/>
          <w:szCs w:val="21"/>
          <w:u w:val="none"/>
        </w:rPr>
        <w:fldChar w:fldCharType="end"/>
      </w:r>
    </w:p>
    <w:tbl>
      <w:tblPr>
        <w:tblStyle w:val="7"/>
        <w:tblpPr w:leftFromText="180" w:rightFromText="180" w:vertAnchor="page" w:horzAnchor="page" w:tblpXSpec="center" w:tblpY="2598"/>
        <w:tblOverlap w:val="never"/>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6"/>
        <w:gridCol w:w="764"/>
        <w:gridCol w:w="521"/>
        <w:gridCol w:w="590"/>
        <w:gridCol w:w="1011"/>
        <w:gridCol w:w="255"/>
        <w:gridCol w:w="786"/>
        <w:gridCol w:w="360"/>
        <w:gridCol w:w="312"/>
        <w:gridCol w:w="96"/>
        <w:gridCol w:w="756"/>
        <w:gridCol w:w="370"/>
        <w:gridCol w:w="48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817" w:type="dxa"/>
            <w:vAlign w:val="center"/>
          </w:tcPr>
          <w:p>
            <w:pPr>
              <w:jc w:val="center"/>
              <w:rPr>
                <w:rFonts w:hAnsiTheme="minorEastAsia" w:cstheme="minorEastAsia"/>
                <w:sz w:val="24"/>
              </w:rPr>
            </w:pPr>
            <w:r>
              <w:rPr>
                <w:rFonts w:hint="eastAsia" w:hAnsiTheme="minorEastAsia" w:cstheme="minorEastAsia"/>
                <w:sz w:val="24"/>
              </w:rPr>
              <w:t>AP</w:t>
            </w:r>
          </w:p>
        </w:tc>
        <w:tc>
          <w:tcPr>
            <w:tcW w:w="1701" w:type="dxa"/>
            <w:gridSpan w:val="3"/>
            <w:vAlign w:val="center"/>
          </w:tcPr>
          <w:p>
            <w:pPr>
              <w:jc w:val="center"/>
              <w:rPr>
                <w:rFonts w:hAnsiTheme="minorEastAsia" w:cstheme="minorEastAsia"/>
                <w:sz w:val="24"/>
              </w:rPr>
            </w:pPr>
          </w:p>
        </w:tc>
        <w:tc>
          <w:tcPr>
            <w:tcW w:w="1856" w:type="dxa"/>
            <w:gridSpan w:val="3"/>
            <w:vAlign w:val="center"/>
          </w:tcPr>
          <w:p>
            <w:pPr>
              <w:jc w:val="center"/>
              <w:rPr>
                <w:rFonts w:hAnsiTheme="minorEastAsia" w:cstheme="minorEastAsia"/>
                <w:sz w:val="24"/>
              </w:rPr>
            </w:pPr>
            <w:r>
              <w:rPr>
                <w:rFonts w:hint="eastAsia" w:hAnsiTheme="minorEastAsia" w:cstheme="minorEastAsia"/>
                <w:sz w:val="24"/>
              </w:rPr>
              <w:t>实验室</w:t>
            </w:r>
          </w:p>
        </w:tc>
        <w:tc>
          <w:tcPr>
            <w:tcW w:w="1458" w:type="dxa"/>
            <w:gridSpan w:val="3"/>
            <w:vAlign w:val="center"/>
          </w:tcPr>
          <w:p>
            <w:pPr>
              <w:jc w:val="center"/>
              <w:rPr>
                <w:rFonts w:hAnsiTheme="minorEastAsia" w:cstheme="minorEastAsia"/>
                <w:sz w:val="24"/>
              </w:rPr>
            </w:pPr>
          </w:p>
        </w:tc>
        <w:tc>
          <w:tcPr>
            <w:tcW w:w="1222" w:type="dxa"/>
            <w:gridSpan w:val="3"/>
            <w:vAlign w:val="center"/>
          </w:tcPr>
          <w:p>
            <w:pPr>
              <w:jc w:val="center"/>
              <w:rPr>
                <w:rFonts w:hAnsiTheme="minorEastAsia" w:cstheme="minorEastAsia"/>
                <w:sz w:val="24"/>
              </w:rPr>
            </w:pPr>
            <w:r>
              <w:rPr>
                <w:rFonts w:hint="eastAsia" w:hAnsiTheme="minorEastAsia" w:cstheme="minorEastAsia"/>
                <w:sz w:val="24"/>
              </w:rPr>
              <w:t>申请人</w:t>
            </w:r>
          </w:p>
        </w:tc>
        <w:tc>
          <w:tcPr>
            <w:tcW w:w="1694" w:type="dxa"/>
            <w:gridSpan w:val="2"/>
            <w:vAlign w:val="center"/>
          </w:tcPr>
          <w:p>
            <w:pPr>
              <w:jc w:val="center"/>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518" w:type="dxa"/>
            <w:gridSpan w:val="4"/>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申请日期</w:t>
            </w:r>
          </w:p>
        </w:tc>
        <w:tc>
          <w:tcPr>
            <w:tcW w:w="1856" w:type="dxa"/>
            <w:gridSpan w:val="3"/>
            <w:vAlign w:val="center"/>
          </w:tcPr>
          <w:p>
            <w:pPr>
              <w:pStyle w:val="2"/>
              <w:snapToGrid w:val="0"/>
              <w:jc w:val="center"/>
              <w:rPr>
                <w:rFonts w:asciiTheme="minorHAnsi" w:hAnsiTheme="minorEastAsia" w:eastAsiaTheme="minorEastAsia" w:cstheme="minorEastAsia"/>
                <w:sz w:val="24"/>
                <w:szCs w:val="24"/>
              </w:rPr>
            </w:pPr>
          </w:p>
        </w:tc>
        <w:tc>
          <w:tcPr>
            <w:tcW w:w="2680" w:type="dxa"/>
            <w:gridSpan w:val="6"/>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联系电话</w:t>
            </w:r>
          </w:p>
        </w:tc>
        <w:tc>
          <w:tcPr>
            <w:tcW w:w="1694" w:type="dxa"/>
            <w:gridSpan w:val="2"/>
            <w:vAlign w:val="center"/>
          </w:tcPr>
          <w:p>
            <w:pPr>
              <w:pStyle w:val="2"/>
              <w:snapToGrid w:val="0"/>
              <w:jc w:val="center"/>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233" w:type="dxa"/>
            <w:gridSpan w:val="2"/>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小鼠编号</w:t>
            </w:r>
          </w:p>
        </w:tc>
        <w:tc>
          <w:tcPr>
            <w:tcW w:w="1875" w:type="dxa"/>
            <w:gridSpan w:val="3"/>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品系全称</w:t>
            </w:r>
          </w:p>
        </w:tc>
        <w:tc>
          <w:tcPr>
            <w:tcW w:w="1011"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品系简称</w:t>
            </w:r>
          </w:p>
        </w:tc>
        <w:tc>
          <w:tcPr>
            <w:tcW w:w="1041" w:type="dxa"/>
            <w:gridSpan w:val="2"/>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基因型</w:t>
            </w:r>
          </w:p>
        </w:tc>
        <w:tc>
          <w:tcPr>
            <w:tcW w:w="768" w:type="dxa"/>
            <w:gridSpan w:val="3"/>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遗传背景</w:t>
            </w:r>
          </w:p>
        </w:tc>
        <w:tc>
          <w:tcPr>
            <w:tcW w:w="756"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小鼠只数</w:t>
            </w:r>
          </w:p>
        </w:tc>
        <w:tc>
          <w:tcPr>
            <w:tcW w:w="852" w:type="dxa"/>
            <w:gridSpan w:val="2"/>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雌/雄</w:t>
            </w:r>
          </w:p>
        </w:tc>
        <w:tc>
          <w:tcPr>
            <w:tcW w:w="1212" w:type="dxa"/>
            <w:vAlign w:val="center"/>
          </w:tcPr>
          <w:p>
            <w:pPr>
              <w:pStyle w:val="2"/>
              <w:snapToGrid w:val="0"/>
              <w:jc w:val="center"/>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33" w:type="dxa"/>
            <w:gridSpan w:val="2"/>
            <w:vAlign w:val="center"/>
          </w:tcPr>
          <w:p>
            <w:pPr>
              <w:pStyle w:val="2"/>
              <w:snapToGrid w:val="0"/>
              <w:jc w:val="left"/>
              <w:rPr>
                <w:rFonts w:asciiTheme="minorHAnsi" w:hAnsiTheme="minorEastAsia" w:eastAsiaTheme="minorEastAsia" w:cstheme="minorEastAsia"/>
                <w:sz w:val="24"/>
                <w:szCs w:val="24"/>
              </w:rPr>
            </w:pPr>
          </w:p>
        </w:tc>
        <w:tc>
          <w:tcPr>
            <w:tcW w:w="1875" w:type="dxa"/>
            <w:gridSpan w:val="3"/>
            <w:vAlign w:val="center"/>
          </w:tcPr>
          <w:p>
            <w:pPr>
              <w:pStyle w:val="2"/>
              <w:snapToGrid w:val="0"/>
              <w:jc w:val="left"/>
              <w:rPr>
                <w:rFonts w:asciiTheme="minorHAnsi" w:hAnsiTheme="minorEastAsia" w:eastAsiaTheme="minorEastAsia" w:cstheme="minorEastAsia"/>
                <w:sz w:val="24"/>
                <w:szCs w:val="24"/>
              </w:rPr>
            </w:pPr>
          </w:p>
        </w:tc>
        <w:tc>
          <w:tcPr>
            <w:tcW w:w="1011" w:type="dxa"/>
            <w:vAlign w:val="center"/>
          </w:tcPr>
          <w:p>
            <w:pPr>
              <w:pStyle w:val="2"/>
              <w:snapToGrid w:val="0"/>
              <w:jc w:val="left"/>
              <w:rPr>
                <w:rFonts w:asciiTheme="minorHAnsi" w:hAnsiTheme="minorEastAsia" w:eastAsiaTheme="minorEastAsia" w:cstheme="minorEastAsia"/>
                <w:sz w:val="24"/>
                <w:szCs w:val="24"/>
              </w:rPr>
            </w:pPr>
          </w:p>
        </w:tc>
        <w:tc>
          <w:tcPr>
            <w:tcW w:w="1041" w:type="dxa"/>
            <w:gridSpan w:val="2"/>
            <w:vAlign w:val="center"/>
          </w:tcPr>
          <w:p>
            <w:pPr>
              <w:pStyle w:val="2"/>
              <w:snapToGrid w:val="0"/>
              <w:jc w:val="left"/>
              <w:rPr>
                <w:rFonts w:asciiTheme="minorHAnsi" w:hAnsiTheme="minorEastAsia" w:eastAsiaTheme="minorEastAsia" w:cstheme="minorEastAsia"/>
                <w:sz w:val="24"/>
                <w:szCs w:val="24"/>
              </w:rPr>
            </w:pPr>
          </w:p>
        </w:tc>
        <w:tc>
          <w:tcPr>
            <w:tcW w:w="768" w:type="dxa"/>
            <w:gridSpan w:val="3"/>
            <w:vAlign w:val="center"/>
          </w:tcPr>
          <w:p>
            <w:pPr>
              <w:pStyle w:val="2"/>
              <w:snapToGrid w:val="0"/>
              <w:jc w:val="left"/>
              <w:rPr>
                <w:rFonts w:asciiTheme="minorHAnsi" w:hAnsiTheme="minorEastAsia" w:eastAsiaTheme="minorEastAsia" w:cstheme="minorEastAsia"/>
                <w:sz w:val="24"/>
                <w:szCs w:val="24"/>
              </w:rPr>
            </w:pPr>
          </w:p>
        </w:tc>
        <w:tc>
          <w:tcPr>
            <w:tcW w:w="756" w:type="dxa"/>
            <w:vAlign w:val="center"/>
          </w:tcPr>
          <w:p>
            <w:pPr>
              <w:pStyle w:val="2"/>
              <w:snapToGrid w:val="0"/>
              <w:jc w:val="left"/>
              <w:rPr>
                <w:rFonts w:asciiTheme="minorHAnsi" w:hAnsiTheme="minorEastAsia" w:eastAsiaTheme="minorEastAsia" w:cstheme="minorEastAsia"/>
                <w:sz w:val="24"/>
                <w:szCs w:val="24"/>
              </w:rPr>
            </w:pPr>
          </w:p>
        </w:tc>
        <w:tc>
          <w:tcPr>
            <w:tcW w:w="852" w:type="dxa"/>
            <w:gridSpan w:val="2"/>
            <w:vAlign w:val="center"/>
          </w:tcPr>
          <w:p>
            <w:pPr>
              <w:pStyle w:val="2"/>
              <w:snapToGrid w:val="0"/>
              <w:jc w:val="left"/>
              <w:rPr>
                <w:rFonts w:asciiTheme="minorHAnsi" w:hAnsiTheme="minorEastAsia" w:eastAsiaTheme="minorEastAsia" w:cstheme="minorEastAsia"/>
                <w:sz w:val="24"/>
                <w:szCs w:val="24"/>
              </w:rPr>
            </w:pPr>
          </w:p>
        </w:tc>
        <w:tc>
          <w:tcPr>
            <w:tcW w:w="1212"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33" w:type="dxa"/>
            <w:gridSpan w:val="2"/>
            <w:vAlign w:val="center"/>
          </w:tcPr>
          <w:p>
            <w:pPr>
              <w:pStyle w:val="2"/>
              <w:snapToGrid w:val="0"/>
              <w:jc w:val="left"/>
              <w:rPr>
                <w:rFonts w:asciiTheme="minorHAnsi" w:hAnsiTheme="minorEastAsia" w:eastAsiaTheme="minorEastAsia" w:cstheme="minorEastAsia"/>
                <w:sz w:val="24"/>
                <w:szCs w:val="24"/>
              </w:rPr>
            </w:pPr>
          </w:p>
        </w:tc>
        <w:tc>
          <w:tcPr>
            <w:tcW w:w="1875" w:type="dxa"/>
            <w:gridSpan w:val="3"/>
            <w:vAlign w:val="center"/>
          </w:tcPr>
          <w:p>
            <w:pPr>
              <w:pStyle w:val="2"/>
              <w:snapToGrid w:val="0"/>
              <w:jc w:val="left"/>
              <w:rPr>
                <w:rFonts w:asciiTheme="minorHAnsi" w:hAnsiTheme="minorEastAsia" w:eastAsiaTheme="minorEastAsia" w:cstheme="minorEastAsia"/>
                <w:sz w:val="24"/>
                <w:szCs w:val="24"/>
              </w:rPr>
            </w:pPr>
          </w:p>
        </w:tc>
        <w:tc>
          <w:tcPr>
            <w:tcW w:w="1011" w:type="dxa"/>
            <w:vAlign w:val="center"/>
          </w:tcPr>
          <w:p>
            <w:pPr>
              <w:pStyle w:val="2"/>
              <w:snapToGrid w:val="0"/>
              <w:jc w:val="left"/>
              <w:rPr>
                <w:rFonts w:asciiTheme="minorHAnsi" w:hAnsiTheme="minorEastAsia" w:eastAsiaTheme="minorEastAsia" w:cstheme="minorEastAsia"/>
                <w:sz w:val="24"/>
                <w:szCs w:val="24"/>
              </w:rPr>
            </w:pPr>
          </w:p>
        </w:tc>
        <w:tc>
          <w:tcPr>
            <w:tcW w:w="1041" w:type="dxa"/>
            <w:gridSpan w:val="2"/>
            <w:vAlign w:val="center"/>
          </w:tcPr>
          <w:p>
            <w:pPr>
              <w:pStyle w:val="2"/>
              <w:snapToGrid w:val="0"/>
              <w:jc w:val="left"/>
              <w:rPr>
                <w:rFonts w:asciiTheme="minorHAnsi" w:hAnsiTheme="minorEastAsia" w:eastAsiaTheme="minorEastAsia" w:cstheme="minorEastAsia"/>
                <w:sz w:val="24"/>
                <w:szCs w:val="24"/>
              </w:rPr>
            </w:pPr>
          </w:p>
        </w:tc>
        <w:tc>
          <w:tcPr>
            <w:tcW w:w="768" w:type="dxa"/>
            <w:gridSpan w:val="3"/>
            <w:vAlign w:val="center"/>
          </w:tcPr>
          <w:p>
            <w:pPr>
              <w:pStyle w:val="2"/>
              <w:snapToGrid w:val="0"/>
              <w:jc w:val="left"/>
              <w:rPr>
                <w:rFonts w:asciiTheme="minorHAnsi" w:hAnsiTheme="minorEastAsia" w:eastAsiaTheme="minorEastAsia" w:cstheme="minorEastAsia"/>
                <w:sz w:val="24"/>
                <w:szCs w:val="24"/>
              </w:rPr>
            </w:pPr>
          </w:p>
        </w:tc>
        <w:tc>
          <w:tcPr>
            <w:tcW w:w="756" w:type="dxa"/>
            <w:vAlign w:val="center"/>
          </w:tcPr>
          <w:p>
            <w:pPr>
              <w:pStyle w:val="2"/>
              <w:snapToGrid w:val="0"/>
              <w:jc w:val="left"/>
              <w:rPr>
                <w:rFonts w:asciiTheme="minorHAnsi" w:hAnsiTheme="minorEastAsia" w:eastAsiaTheme="minorEastAsia" w:cstheme="minorEastAsia"/>
                <w:sz w:val="24"/>
                <w:szCs w:val="24"/>
              </w:rPr>
            </w:pPr>
          </w:p>
        </w:tc>
        <w:tc>
          <w:tcPr>
            <w:tcW w:w="852" w:type="dxa"/>
            <w:gridSpan w:val="2"/>
            <w:vAlign w:val="center"/>
          </w:tcPr>
          <w:p>
            <w:pPr>
              <w:pStyle w:val="2"/>
              <w:snapToGrid w:val="0"/>
              <w:jc w:val="left"/>
              <w:rPr>
                <w:rFonts w:asciiTheme="minorHAnsi" w:hAnsiTheme="minorEastAsia" w:eastAsiaTheme="minorEastAsia" w:cstheme="minorEastAsia"/>
                <w:sz w:val="24"/>
                <w:szCs w:val="24"/>
              </w:rPr>
            </w:pPr>
          </w:p>
        </w:tc>
        <w:tc>
          <w:tcPr>
            <w:tcW w:w="1212"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33" w:type="dxa"/>
            <w:gridSpan w:val="2"/>
            <w:vAlign w:val="center"/>
          </w:tcPr>
          <w:p>
            <w:pPr>
              <w:pStyle w:val="2"/>
              <w:snapToGrid w:val="0"/>
              <w:jc w:val="left"/>
              <w:rPr>
                <w:rFonts w:asciiTheme="minorHAnsi" w:hAnsiTheme="minorEastAsia" w:eastAsiaTheme="minorEastAsia" w:cstheme="minorEastAsia"/>
                <w:sz w:val="24"/>
                <w:szCs w:val="24"/>
              </w:rPr>
            </w:pPr>
          </w:p>
        </w:tc>
        <w:tc>
          <w:tcPr>
            <w:tcW w:w="1875" w:type="dxa"/>
            <w:gridSpan w:val="3"/>
            <w:vAlign w:val="center"/>
          </w:tcPr>
          <w:p>
            <w:pPr>
              <w:pStyle w:val="2"/>
              <w:snapToGrid w:val="0"/>
              <w:jc w:val="left"/>
              <w:rPr>
                <w:rFonts w:asciiTheme="minorHAnsi" w:hAnsiTheme="minorEastAsia" w:eastAsiaTheme="minorEastAsia" w:cstheme="minorEastAsia"/>
                <w:sz w:val="24"/>
                <w:szCs w:val="24"/>
              </w:rPr>
            </w:pPr>
          </w:p>
        </w:tc>
        <w:tc>
          <w:tcPr>
            <w:tcW w:w="1011" w:type="dxa"/>
            <w:vAlign w:val="center"/>
          </w:tcPr>
          <w:p>
            <w:pPr>
              <w:pStyle w:val="2"/>
              <w:snapToGrid w:val="0"/>
              <w:jc w:val="left"/>
              <w:rPr>
                <w:rFonts w:asciiTheme="minorHAnsi" w:hAnsiTheme="minorEastAsia" w:eastAsiaTheme="minorEastAsia" w:cstheme="minorEastAsia"/>
                <w:sz w:val="24"/>
                <w:szCs w:val="24"/>
              </w:rPr>
            </w:pPr>
          </w:p>
        </w:tc>
        <w:tc>
          <w:tcPr>
            <w:tcW w:w="1041" w:type="dxa"/>
            <w:gridSpan w:val="2"/>
            <w:vAlign w:val="center"/>
          </w:tcPr>
          <w:p>
            <w:pPr>
              <w:pStyle w:val="2"/>
              <w:snapToGrid w:val="0"/>
              <w:jc w:val="left"/>
              <w:rPr>
                <w:rFonts w:asciiTheme="minorHAnsi" w:hAnsiTheme="minorEastAsia" w:eastAsiaTheme="minorEastAsia" w:cstheme="minorEastAsia"/>
                <w:sz w:val="24"/>
                <w:szCs w:val="24"/>
              </w:rPr>
            </w:pPr>
          </w:p>
        </w:tc>
        <w:tc>
          <w:tcPr>
            <w:tcW w:w="768" w:type="dxa"/>
            <w:gridSpan w:val="3"/>
            <w:vAlign w:val="center"/>
          </w:tcPr>
          <w:p>
            <w:pPr>
              <w:pStyle w:val="2"/>
              <w:snapToGrid w:val="0"/>
              <w:jc w:val="left"/>
              <w:rPr>
                <w:rFonts w:asciiTheme="minorHAnsi" w:hAnsiTheme="minorEastAsia" w:eastAsiaTheme="minorEastAsia" w:cstheme="minorEastAsia"/>
                <w:sz w:val="24"/>
                <w:szCs w:val="24"/>
              </w:rPr>
            </w:pPr>
          </w:p>
        </w:tc>
        <w:tc>
          <w:tcPr>
            <w:tcW w:w="756" w:type="dxa"/>
            <w:vAlign w:val="center"/>
          </w:tcPr>
          <w:p>
            <w:pPr>
              <w:pStyle w:val="2"/>
              <w:snapToGrid w:val="0"/>
              <w:jc w:val="left"/>
              <w:rPr>
                <w:rFonts w:asciiTheme="minorHAnsi" w:hAnsiTheme="minorEastAsia" w:eastAsiaTheme="minorEastAsia" w:cstheme="minorEastAsia"/>
                <w:sz w:val="24"/>
                <w:szCs w:val="24"/>
              </w:rPr>
            </w:pPr>
          </w:p>
        </w:tc>
        <w:tc>
          <w:tcPr>
            <w:tcW w:w="852" w:type="dxa"/>
            <w:gridSpan w:val="2"/>
            <w:vAlign w:val="center"/>
          </w:tcPr>
          <w:p>
            <w:pPr>
              <w:pStyle w:val="2"/>
              <w:snapToGrid w:val="0"/>
              <w:jc w:val="left"/>
              <w:rPr>
                <w:rFonts w:asciiTheme="minorHAnsi" w:hAnsiTheme="minorEastAsia" w:eastAsiaTheme="minorEastAsia" w:cstheme="minorEastAsia"/>
                <w:sz w:val="24"/>
                <w:szCs w:val="24"/>
              </w:rPr>
            </w:pPr>
          </w:p>
        </w:tc>
        <w:tc>
          <w:tcPr>
            <w:tcW w:w="1212" w:type="dxa"/>
            <w:vAlign w:val="center"/>
          </w:tcPr>
          <w:p>
            <w:pPr>
              <w:pStyle w:val="2"/>
              <w:snapToGrid w:val="0"/>
              <w:jc w:val="left"/>
              <w:rPr>
                <w:rFonts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748" w:type="dxa"/>
            <w:gridSpan w:val="15"/>
            <w:vAlign w:val="center"/>
          </w:tcPr>
          <w:p>
            <w:pPr>
              <w:pStyle w:val="2"/>
              <w:snapToGrid w:val="0"/>
              <w:jc w:val="left"/>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Genotyping结果（附胶图）：</w:t>
            </w:r>
          </w:p>
          <w:p>
            <w:pPr>
              <w:pStyle w:val="2"/>
              <w:snapToGrid w:val="0"/>
              <w:jc w:val="left"/>
              <w:rPr>
                <w:rFonts w:asciiTheme="minorHAnsi" w:hAnsiTheme="minorEastAsia" w:eastAsiaTheme="minorEastAsia" w:cstheme="minorEastAsia"/>
                <w:sz w:val="24"/>
                <w:szCs w:val="24"/>
              </w:rPr>
            </w:pPr>
          </w:p>
          <w:p>
            <w:pPr>
              <w:pStyle w:val="2"/>
              <w:snapToGrid w:val="0"/>
              <w:jc w:val="left"/>
              <w:rPr>
                <w:rFonts w:hint="eastAsia" w:asciiTheme="minorHAnsi"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小鼠健康状况</w:t>
            </w:r>
          </w:p>
        </w:tc>
        <w:tc>
          <w:tcPr>
            <w:tcW w:w="6751" w:type="dxa"/>
            <w:gridSpan w:val="12"/>
            <w:vAlign w:val="center"/>
          </w:tcPr>
          <w:p>
            <w:pPr>
              <w:rPr>
                <w:rFonts w:hAnsiTheme="minorEastAsia" w:cstheme="minorEastAsia"/>
                <w:sz w:val="24"/>
              </w:rPr>
            </w:pPr>
            <w:r>
              <w:rPr>
                <w:rFonts w:hint="eastAsia" w:hAnsiTheme="minorEastAsia" w:cstheme="minorEastAsia"/>
                <w:sz w:val="24"/>
              </w:rPr>
              <w:t xml:space="preserve">  </w:t>
            </w:r>
            <w:r>
              <w:rPr>
                <w:rFonts w:hint="eastAsia" w:hAnsiTheme="minorEastAsia" w:cstheme="minorEastAsia"/>
                <w:color w:val="000000"/>
                <w:kern w:val="0"/>
                <w:sz w:val="24"/>
              </w:rPr>
              <w:t xml:space="preserve">□ 好            □ 一般           □ 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净化方案选择（</w:t>
            </w:r>
            <w:r>
              <w:rPr>
                <w:rFonts w:hint="eastAsia" w:hAnsiTheme="minorEastAsia" w:cstheme="minorEastAsia"/>
                <w:sz w:val="18"/>
                <w:szCs w:val="18"/>
              </w:rPr>
              <w:t>详情见填表说明</w:t>
            </w:r>
            <w:r>
              <w:rPr>
                <w:rFonts w:hint="eastAsia" w:hAnsiTheme="minorEastAsia" w:cstheme="minorEastAsia"/>
                <w:sz w:val="24"/>
              </w:rPr>
              <w:t>）</w:t>
            </w:r>
          </w:p>
        </w:tc>
        <w:tc>
          <w:tcPr>
            <w:tcW w:w="6751" w:type="dxa"/>
            <w:gridSpan w:val="12"/>
            <w:vAlign w:val="center"/>
          </w:tcPr>
          <w:p>
            <w:pPr>
              <w:ind w:firstLine="240" w:firstLineChars="100"/>
              <w:rPr>
                <w:rFonts w:hAnsiTheme="minorEastAsia" w:cstheme="minorEastAsia"/>
                <w:sz w:val="24"/>
              </w:rPr>
            </w:pPr>
            <w:r>
              <w:rPr>
                <w:rFonts w:hint="eastAsia" w:hAnsiTheme="minorEastAsia" w:cstheme="minorEastAsia"/>
                <w:color w:val="000000"/>
                <w:kern w:val="0"/>
                <w:sz w:val="24"/>
              </w:rPr>
              <w:t xml:space="preserve">□方案一                  </w:t>
            </w:r>
            <w:r>
              <w:rPr>
                <w:rFonts w:hint="eastAsia" w:hAnsiTheme="minorEastAsia" w:cstheme="minorEastAsia"/>
                <w:sz w:val="24"/>
              </w:rPr>
              <w:t>□方案二</w:t>
            </w:r>
          </w:p>
          <w:p>
            <w:pPr>
              <w:ind w:firstLine="240" w:firstLineChars="100"/>
              <w:rPr>
                <w:rFonts w:hAnsiTheme="minorEastAsia" w:cstheme="minorEastAsia"/>
                <w:sz w:val="24"/>
              </w:rPr>
            </w:pPr>
          </w:p>
          <w:p>
            <w:pPr>
              <w:ind w:firstLine="240" w:firstLineChars="100"/>
              <w:rPr>
                <w:rFonts w:hAnsiTheme="minorEastAsia" w:cstheme="minorEastAsia"/>
                <w:sz w:val="24"/>
              </w:rPr>
            </w:pPr>
            <w:r>
              <w:rPr>
                <w:rFonts w:hint="eastAsia" w:hAnsiTheme="minorEastAsia" w:cstheme="minorEastAsia"/>
                <w:color w:val="000000"/>
                <w:kern w:val="0"/>
                <w:sz w:val="24"/>
              </w:rPr>
              <w:t xml:space="preserve">□方案三                  </w:t>
            </w:r>
            <w:r>
              <w:rPr>
                <w:rFonts w:hint="eastAsia" w:hAnsiTheme="minorEastAsia" w:cstheme="minorEastAsia"/>
                <w:sz w:val="24"/>
              </w:rPr>
              <w:t>□方案四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净化后代是否有数量要求</w:t>
            </w:r>
          </w:p>
        </w:tc>
        <w:tc>
          <w:tcPr>
            <w:tcW w:w="6751"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□是，阳性鼠数量</w:t>
            </w:r>
            <w:r>
              <w:rPr>
                <w:rFonts w:hint="eastAsia" w:hAnsiTheme="minorEastAsia" w:cstheme="minorEastAsia"/>
                <w:color w:val="000000"/>
                <w:kern w:val="0"/>
                <w:sz w:val="24"/>
                <w:u w:val="single"/>
              </w:rPr>
              <w:t xml:space="preserve">       </w:t>
            </w:r>
            <w:r>
              <w:rPr>
                <w:rFonts w:hint="eastAsia" w:hAnsiTheme="minorEastAsia" w:cstheme="minorEastAsia"/>
                <w:color w:val="000000"/>
                <w:kern w:val="0"/>
                <w:sz w:val="24"/>
              </w:rPr>
              <w:t xml:space="preserve">   </w:t>
            </w:r>
            <w:r>
              <w:rPr>
                <w:rFonts w:hint="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供体雌鼠品系</w:t>
            </w:r>
          </w:p>
        </w:tc>
        <w:tc>
          <w:tcPr>
            <w:tcW w:w="6751"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□C57BL/6J      □C57BL/6N     □其他（</w:t>
            </w:r>
            <w:r>
              <w:rPr>
                <w:rFonts w:hint="eastAsia" w:hAnsiTheme="minorEastAsia" w:cstheme="minorEastAsia"/>
                <w:color w:val="000000"/>
                <w:kern w:val="0"/>
                <w:sz w:val="18"/>
                <w:szCs w:val="18"/>
              </w:rPr>
              <w:t>请备注具体品系</w:t>
            </w:r>
            <w:r>
              <w:rPr>
                <w:rFonts w:hint="eastAsia" w:hAnsiTheme="minorEastAsia" w:cs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是否可做为脑中心公共品系</w:t>
            </w:r>
          </w:p>
        </w:tc>
        <w:tc>
          <w:tcPr>
            <w:tcW w:w="6751" w:type="dxa"/>
            <w:gridSpan w:val="12"/>
            <w:vAlign w:val="center"/>
          </w:tcPr>
          <w:p>
            <w:pPr>
              <w:ind w:firstLine="240" w:firstLineChars="100"/>
              <w:rPr>
                <w:rFonts w:hAnsiTheme="minorEastAsia" w:cstheme="minorEastAsia"/>
                <w:color w:val="000000"/>
                <w:kern w:val="0"/>
                <w:sz w:val="24"/>
              </w:rPr>
            </w:pPr>
            <w:r>
              <w:rPr>
                <w:rFonts w:hint="eastAsia" w:hAnsiTheme="minorEastAsia" w:cstheme="minorEastAsia"/>
                <w:color w:val="000000"/>
                <w:kern w:val="0"/>
                <w:sz w:val="24"/>
              </w:rPr>
              <w:t xml:space="preserve">□是            </w:t>
            </w:r>
            <w:r>
              <w:rPr>
                <w:rFonts w:hint="eastAsia" w:hAnsiTheme="minorEastAsia" w:cstheme="minorEastAsia"/>
                <w:color w:val="000000"/>
                <w:kern w:val="0"/>
                <w:sz w:val="24"/>
                <w:lang w:eastAsia="zh-CN"/>
              </w:rPr>
              <w:t>□</w:t>
            </w:r>
            <w:r>
              <w:rPr>
                <w:rFonts w:hint="eastAsia" w:hAnsiTheme="minorEastAsia" w:cstheme="minorEastAsia"/>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748" w:type="dxa"/>
            <w:gridSpan w:val="15"/>
          </w:tcPr>
          <w:p>
            <w:pPr>
              <w:tabs>
                <w:tab w:val="left" w:pos="2265"/>
              </w:tabs>
              <w:spacing w:line="360" w:lineRule="auto"/>
              <w:jc w:val="left"/>
              <w:rPr>
                <w:rFonts w:ascii="Arial" w:hAnsi="Arial" w:eastAsia="仿宋" w:cs="Arial"/>
                <w:b/>
                <w:bCs/>
                <w:sz w:val="30"/>
                <w:szCs w:val="30"/>
              </w:rPr>
            </w:pPr>
            <w:r>
              <w:rPr>
                <w:rFonts w:hint="eastAsia" w:ascii="Arial" w:hAnsi="Arial" w:eastAsia="仿宋" w:cs="Arial"/>
                <w:b/>
                <w:bCs/>
                <w:sz w:val="30"/>
                <w:szCs w:val="30"/>
              </w:rPr>
              <w:t>请附带基因型鉴定方案，例：</w:t>
            </w:r>
          </w:p>
          <w:tbl>
            <w:tblPr>
              <w:tblStyle w:val="6"/>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8856" w:type="dxa"/>
                </w:tcPr>
                <w:p>
                  <w:pPr>
                    <w:rPr>
                      <w:b/>
                      <w:sz w:val="24"/>
                      <w:lang w:val="nl-NL"/>
                    </w:rPr>
                  </w:pPr>
                  <w:r>
                    <w:rPr>
                      <w:b/>
                      <w:sz w:val="24"/>
                      <w:lang w:val="nl-NL"/>
                    </w:rPr>
                    <w:t xml:space="preserve">Name: </w:t>
                  </w:r>
                </w:p>
                <w:p>
                  <w:pPr>
                    <w:rPr>
                      <w:b/>
                      <w:sz w:val="24"/>
                    </w:rPr>
                  </w:pPr>
                  <w:r>
                    <w:rPr>
                      <w:b/>
                      <w:sz w:val="24"/>
                    </w:rPr>
                    <w:t>B6.Cg-</w:t>
                  </w:r>
                  <w:r>
                    <w:rPr>
                      <w:b/>
                      <w:i/>
                      <w:iCs/>
                      <w:sz w:val="24"/>
                    </w:rPr>
                    <w:t>Gt(ROSA)26Sor</w:t>
                  </w:r>
                  <w:r>
                    <w:rPr>
                      <w:b/>
                      <w:i/>
                      <w:iCs/>
                      <w:sz w:val="24"/>
                      <w:vertAlign w:val="superscript"/>
                    </w:rPr>
                    <w:t>tm14(CAG-tdTomato)Hze</w:t>
                  </w:r>
                  <w:r>
                    <w:rPr>
                      <w:b/>
                      <w:sz w:val="24"/>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trPr>
              <w:tc>
                <w:tcPr>
                  <w:tcW w:w="8856" w:type="dxa"/>
                </w:tcPr>
                <w:p>
                  <w:pPr>
                    <w:rPr>
                      <w:b/>
                      <w:sz w:val="24"/>
                    </w:rPr>
                  </w:pPr>
                  <w:r>
                    <w:rPr>
                      <w:b/>
                      <w:sz w:val="24"/>
                    </w:rPr>
                    <w:t>Protocol</w:t>
                  </w:r>
                  <w:r>
                    <w:rPr>
                      <w:rFonts w:hint="eastAsia"/>
                      <w:b/>
                      <w:sz w:val="24"/>
                    </w:rPr>
                    <w:t xml:space="preserve">  Primers:</w:t>
                  </w:r>
                </w:p>
                <w:p>
                  <w:pPr>
                    <w:rPr>
                      <w:b/>
                      <w:sz w:val="24"/>
                    </w:rPr>
                  </w:pPr>
                  <w:r>
                    <w:rPr>
                      <w:rFonts w:hint="eastAsia"/>
                      <w:b/>
                      <w:sz w:val="24"/>
                    </w:rPr>
                    <w:t>Ai14-1：AAG  GGA  GCT  GCA  GTG  GAG  TA</w:t>
                  </w:r>
                </w:p>
                <w:p>
                  <w:pPr>
                    <w:rPr>
                      <w:b/>
                      <w:sz w:val="24"/>
                    </w:rPr>
                  </w:pPr>
                  <w:r>
                    <w:rPr>
                      <w:rFonts w:hint="eastAsia"/>
                      <w:b/>
                      <w:sz w:val="24"/>
                    </w:rPr>
                    <w:t>Ai14-2：CCG  AAA  ATC  TGT  GGG  AAG  TC</w:t>
                  </w:r>
                </w:p>
                <w:p>
                  <w:pPr>
                    <w:rPr>
                      <w:b/>
                      <w:sz w:val="24"/>
                    </w:rPr>
                  </w:pPr>
                  <w:r>
                    <w:rPr>
                      <w:rFonts w:hint="eastAsia"/>
                      <w:b/>
                      <w:sz w:val="24"/>
                    </w:rPr>
                    <w:t>Ai14-3：GGC  ATT  AAA  GCA  GCG  TAT  CC</w:t>
                  </w:r>
                </w:p>
                <w:p>
                  <w:pPr>
                    <w:rPr>
                      <w:b/>
                      <w:sz w:val="24"/>
                    </w:rPr>
                  </w:pPr>
                  <w:r>
                    <w:rPr>
                      <w:rFonts w:hint="eastAsia"/>
                      <w:b/>
                      <w:sz w:val="24"/>
                    </w:rPr>
                    <w:t>Ai14-4：CTG  TTC  CTG  TAC  GGC  ATG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7" w:hRule="atLeast"/>
              </w:trPr>
              <w:tc>
                <w:tcPr>
                  <w:tcW w:w="8856" w:type="dxa"/>
                </w:tcPr>
                <w:p>
                  <w:pPr>
                    <w:autoSpaceDE w:val="0"/>
                    <w:autoSpaceDN w:val="0"/>
                    <w:adjustRightInd w:val="0"/>
                    <w:jc w:val="left"/>
                    <w:rPr>
                      <w:kern w:val="0"/>
                      <w:sz w:val="24"/>
                    </w:rPr>
                  </w:pPr>
                  <w:r>
                    <w:rPr>
                      <w:b/>
                      <w:color w:val="000000"/>
                      <w:sz w:val="24"/>
                    </w:rPr>
                    <w:t xml:space="preserve">Cycling </w:t>
                  </w:r>
                  <w:r>
                    <w:rPr>
                      <w:rFonts w:hint="eastAsia"/>
                      <w:b/>
                      <w:color w:val="000000"/>
                      <w:sz w:val="24"/>
                    </w:rPr>
                    <w:t>:</w:t>
                  </w:r>
                  <w:r>
                    <w:rPr>
                      <w:color w:val="000000"/>
                    </w:rPr>
                    <w:br w:type="textWrapping"/>
                  </w:r>
                  <w:r>
                    <w:rPr>
                      <w:color w:val="000000"/>
                    </w:rPr>
                    <w:t xml:space="preserve">Step      Temp     Time         Note </w:t>
                  </w:r>
                  <w:r>
                    <w:rPr>
                      <w:color w:val="000000"/>
                    </w:rPr>
                    <w:br w:type="textWrapping"/>
                  </w:r>
                  <w:r>
                    <w:rPr>
                      <w:color w:val="000000"/>
                    </w:rPr>
                    <w:t xml:space="preserve">1           94 °C     3 min </w:t>
                  </w:r>
                  <w:r>
                    <w:rPr>
                      <w:color w:val="000000"/>
                    </w:rPr>
                    <w:br w:type="textWrapping"/>
                  </w:r>
                  <w:r>
                    <w:rPr>
                      <w:color w:val="000000"/>
                    </w:rPr>
                    <w:t xml:space="preserve">2           94 °C     20 sec </w:t>
                  </w:r>
                  <w:r>
                    <w:rPr>
                      <w:color w:val="000000"/>
                    </w:rPr>
                    <w:br w:type="textWrapping"/>
                  </w:r>
                  <w:r>
                    <w:rPr>
                      <w:color w:val="000000"/>
                    </w:rPr>
                    <w:t>3           6</w:t>
                  </w:r>
                  <w:r>
                    <w:rPr>
                      <w:rFonts w:hint="eastAsia"/>
                      <w:color w:val="000000"/>
                    </w:rPr>
                    <w:t>1</w:t>
                  </w:r>
                  <w:r>
                    <w:rPr>
                      <w:color w:val="000000"/>
                    </w:rPr>
                    <w:t xml:space="preserve"> °C     30 sec      </w:t>
                  </w:r>
                  <w:r>
                    <w:rPr>
                      <w:color w:val="000000"/>
                    </w:rPr>
                    <w:br w:type="textWrapping"/>
                  </w:r>
                  <w:r>
                    <w:rPr>
                      <w:color w:val="000000"/>
                    </w:rPr>
                    <w:t>4           72 °C     3</w:t>
                  </w:r>
                  <w:r>
                    <w:rPr>
                      <w:rFonts w:hint="eastAsia"/>
                      <w:color w:val="000000"/>
                    </w:rPr>
                    <w:t>0</w:t>
                  </w:r>
                  <w:r>
                    <w:rPr>
                      <w:color w:val="000000"/>
                    </w:rPr>
                    <w:t xml:space="preserve"> sec      Go to step 2, </w:t>
                  </w:r>
                  <w:r>
                    <w:rPr>
                      <w:rFonts w:hint="eastAsia"/>
                      <w:color w:val="000000"/>
                    </w:rPr>
                    <w:t>35cycles</w:t>
                  </w:r>
                  <w:r>
                    <w:rPr>
                      <w:color w:val="000000"/>
                    </w:rPr>
                    <w:br w:type="textWrapping"/>
                  </w:r>
                  <w:r>
                    <w:rPr>
                      <w:rFonts w:hint="eastAsia"/>
                      <w:color w:val="000000"/>
                    </w:rPr>
                    <w:t>5</w:t>
                  </w:r>
                  <w:r>
                    <w:rPr>
                      <w:color w:val="000000"/>
                    </w:rPr>
                    <w:t xml:space="preserve">          72 °C     2 min </w:t>
                  </w:r>
                  <w:r>
                    <w:rPr>
                      <w:color w:val="000000"/>
                    </w:rPr>
                    <w:br w:type="textWrapping"/>
                  </w:r>
                  <w:r>
                    <w:rPr>
                      <w:rFonts w:hint="eastAsia"/>
                      <w:color w:val="000000"/>
                    </w:rPr>
                    <w:t>6</w:t>
                  </w:r>
                  <w:r>
                    <w:rPr>
                      <w:color w:val="000000"/>
                    </w:rPr>
                    <w:t>            4 °C     forever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8856" w:type="dxa"/>
                </w:tcPr>
                <w:p>
                  <w:pPr>
                    <w:rPr>
                      <w:color w:val="000000"/>
                    </w:rPr>
                  </w:pPr>
                  <w:r>
                    <w:rPr>
                      <w:rFonts w:hint="eastAsia"/>
                      <w:color w:val="000000"/>
                    </w:rPr>
                    <w:t>Expected Results:</w:t>
                  </w:r>
                </w:p>
                <w:p>
                  <w:pPr>
                    <w:rPr>
                      <w:color w:val="000000"/>
                    </w:rPr>
                  </w:pPr>
                  <w:r>
                    <w:rPr>
                      <w:rFonts w:hint="eastAsia"/>
                      <w:color w:val="000000"/>
                    </w:rPr>
                    <w:t>WT: 297 bp</w:t>
                  </w:r>
                </w:p>
                <w:p>
                  <w:pPr>
                    <w:rPr>
                      <w:color w:val="000000"/>
                    </w:rPr>
                  </w:pPr>
                  <w:r>
                    <w:rPr>
                      <w:rFonts w:hint="eastAsia"/>
                      <w:color w:val="000000"/>
                    </w:rPr>
                    <w:t>TM: 196 bp</w:t>
                  </w:r>
                </w:p>
                <w:p>
                  <w:pPr>
                    <w:rPr>
                      <w:color w:val="000000"/>
                    </w:rPr>
                  </w:pPr>
                </w:p>
                <w:p>
                  <w:pPr>
                    <w:rPr>
                      <w:color w:val="000000"/>
                    </w:rPr>
                  </w:pPr>
                  <w:r>
                    <w:rPr>
                      <w:color w:val="000000"/>
                    </w:rPr>
                    <w:t>Hom: KI/ki     Het: KI/wt     WT:WT/wt</w:t>
                  </w:r>
                </w:p>
                <w:p>
                  <w:pPr>
                    <w:rPr>
                      <w:color w:val="000000"/>
                    </w:rPr>
                  </w:pPr>
                </w:p>
                <w:p>
                  <w:pPr>
                    <w:rPr>
                      <w:color w:val="000000"/>
                    </w:rPr>
                  </w:pPr>
                  <w:r>
                    <w:rPr>
                      <w:rFonts w:hint="eastAsia"/>
                      <w:color w:val="000000"/>
                    </w:rPr>
                    <w:t>Gel Information:</w:t>
                  </w:r>
                </w:p>
                <w:p>
                  <w:pPr>
                    <w:rPr>
                      <w:kern w:val="0"/>
                      <w:sz w:val="24"/>
                    </w:rPr>
                  </w:pPr>
                  <w:r>
                    <w:rPr>
                      <w:rFonts w:hint="eastAsia"/>
                      <w:color w:val="000000"/>
                    </w:rPr>
                    <w:t>Separated by gel electrophoresis on a 3.0%agarose gel.</w:t>
                  </w:r>
                </w:p>
              </w:tc>
            </w:tr>
          </w:tbl>
          <w:p>
            <w:pPr>
              <w:rPr>
                <w:rFonts w:hint="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748" w:type="dxa"/>
            <w:gridSpan w:val="15"/>
          </w:tcPr>
          <w:p>
            <w:pPr>
              <w:rPr>
                <w:rFonts w:hAnsiTheme="minorEastAsia" w:cstheme="minorEastAsia"/>
                <w:sz w:val="24"/>
              </w:rPr>
            </w:pPr>
            <w:r>
              <w:rPr>
                <w:rFonts w:hint="eastAsia" w:hAnsiTheme="minorEastAsia" w:cstheme="minorEastAsia"/>
                <w:sz w:val="24"/>
              </w:rPr>
              <w:t>如有特殊要求请备注：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48"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申请人（签字）</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748" w:type="dxa"/>
            <w:gridSpan w:val="15"/>
            <w:vAlign w:val="center"/>
          </w:tcPr>
          <w:p>
            <w:pPr>
              <w:pStyle w:val="2"/>
              <w:snapToGrid w:val="0"/>
              <w:rPr>
                <w:rFonts w:asciiTheme="minorHAnsi" w:hAnsiTheme="minorEastAsia" w:eastAsiaTheme="minorEastAsia" w:cstheme="minorEastAsia"/>
                <w:sz w:val="24"/>
                <w:szCs w:val="24"/>
              </w:rPr>
            </w:pPr>
            <w:r>
              <w:rPr>
                <w:rFonts w:hint="eastAsia" w:asciiTheme="minorHAnsi" w:hAnsiTheme="minorEastAsia" w:eastAsiaTheme="minorEastAsia" w:cstheme="minorEastAsia"/>
                <w:sz w:val="24"/>
                <w:szCs w:val="24"/>
              </w:rPr>
              <w:t>邮件发送并抄送PI</w:t>
            </w:r>
          </w:p>
          <w:p>
            <w:pPr>
              <w:jc w:val="center"/>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748" w:type="dxa"/>
            <w:gridSpan w:val="15"/>
            <w:vAlign w:val="center"/>
          </w:tcPr>
          <w:p>
            <w:pPr>
              <w:jc w:val="left"/>
              <w:rPr>
                <w:rFonts w:hAnsiTheme="minorEastAsia" w:cstheme="minorEastAsia"/>
                <w:sz w:val="24"/>
              </w:rPr>
            </w:pPr>
            <w:r>
              <w:rPr>
                <w:rFonts w:hint="eastAsia" w:hAnsiTheme="minorEastAsia" w:cstheme="minorEastAsia"/>
                <w:sz w:val="24"/>
              </w:rPr>
              <w:t>以下由实验动物中心填写：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97" w:type="dxa"/>
            <w:gridSpan w:val="3"/>
            <w:vAlign w:val="center"/>
          </w:tcPr>
          <w:p>
            <w:pPr>
              <w:rPr>
                <w:rFonts w:hAnsiTheme="minorEastAsia" w:cstheme="minorEastAsia"/>
                <w:sz w:val="24"/>
              </w:rPr>
            </w:pPr>
            <w:r>
              <w:rPr>
                <w:rFonts w:hint="eastAsia" w:hAnsiTheme="minorEastAsia" w:cstheme="minorEastAsia"/>
                <w:sz w:val="24"/>
              </w:rPr>
              <w:t>收表日期</w:t>
            </w:r>
          </w:p>
        </w:tc>
        <w:tc>
          <w:tcPr>
            <w:tcW w:w="2122" w:type="dxa"/>
            <w:gridSpan w:val="3"/>
            <w:vAlign w:val="center"/>
          </w:tcPr>
          <w:p>
            <w:pPr>
              <w:jc w:val="left"/>
              <w:rPr>
                <w:rFonts w:hAnsiTheme="minorEastAsia" w:cstheme="minorEastAsia"/>
                <w:sz w:val="24"/>
              </w:rPr>
            </w:pPr>
          </w:p>
        </w:tc>
        <w:tc>
          <w:tcPr>
            <w:tcW w:w="1401" w:type="dxa"/>
            <w:gridSpan w:val="3"/>
            <w:vAlign w:val="center"/>
          </w:tcPr>
          <w:p>
            <w:pPr>
              <w:jc w:val="left"/>
              <w:rPr>
                <w:rFonts w:hAnsiTheme="minorEastAsia" w:cstheme="minorEastAsia"/>
                <w:sz w:val="24"/>
              </w:rPr>
            </w:pPr>
            <w:r>
              <w:rPr>
                <w:rFonts w:hint="eastAsia" w:hAnsiTheme="minorEastAsia" w:cstheme="minorEastAsia"/>
                <w:sz w:val="24"/>
              </w:rPr>
              <w:t>技术员姓名</w:t>
            </w:r>
          </w:p>
        </w:tc>
        <w:tc>
          <w:tcPr>
            <w:tcW w:w="3228" w:type="dxa"/>
            <w:gridSpan w:val="6"/>
            <w:vAlign w:val="center"/>
          </w:tcPr>
          <w:p>
            <w:pPr>
              <w:jc w:val="left"/>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748" w:type="dxa"/>
            <w:gridSpan w:val="15"/>
            <w:vAlign w:val="center"/>
          </w:tcPr>
          <w:p>
            <w:pPr>
              <w:jc w:val="left"/>
              <w:rPr>
                <w:rFonts w:hAnsiTheme="minorEastAsia" w:cstheme="minorEastAsia"/>
                <w:sz w:val="24"/>
              </w:rPr>
            </w:pPr>
            <w:r>
              <w:rPr>
                <w:rFonts w:hint="eastAsia" w:hAnsiTheme="minorEastAsia" w:cstheme="minorEastAsia"/>
                <w:sz w:val="24"/>
              </w:rPr>
              <w:t>实验动物中心主任（签字）：</w:t>
            </w:r>
          </w:p>
          <w:p>
            <w:pPr>
              <w:jc w:val="left"/>
              <w:rPr>
                <w:rFonts w:hAnsiTheme="minorEastAsia" w:cstheme="minorEastAsia"/>
                <w:sz w:val="24"/>
              </w:rPr>
            </w:pPr>
            <w:r>
              <w:rPr>
                <w:rFonts w:hint="eastAsia" w:hAnsiTheme="minorEastAsia" w:cs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20" w:type="dxa"/>
            <w:gridSpan w:val="9"/>
            <w:vAlign w:val="center"/>
          </w:tcPr>
          <w:p>
            <w:pPr>
              <w:rPr>
                <w:rFonts w:hAnsiTheme="minorEastAsia" w:cstheme="minorEastAsia"/>
                <w:sz w:val="24"/>
              </w:rPr>
            </w:pPr>
            <w:r>
              <w:rPr>
                <w:rFonts w:hint="eastAsia" w:hAnsiTheme="minorEastAsia" w:cstheme="minorEastAsia"/>
                <w:sz w:val="24"/>
              </w:rPr>
              <w:t>净化后代数量结果（由胚胎操作技术员填写）</w:t>
            </w:r>
          </w:p>
        </w:tc>
        <w:tc>
          <w:tcPr>
            <w:tcW w:w="3228" w:type="dxa"/>
            <w:gridSpan w:val="6"/>
            <w:vAlign w:val="center"/>
          </w:tcPr>
          <w:p>
            <w:pPr>
              <w:jc w:val="left"/>
              <w:rPr>
                <w:rFonts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520" w:type="dxa"/>
            <w:gridSpan w:val="9"/>
            <w:vAlign w:val="center"/>
          </w:tcPr>
          <w:p>
            <w:pPr>
              <w:rPr>
                <w:rFonts w:hAnsiTheme="minorEastAsia" w:cstheme="minorEastAsia"/>
                <w:sz w:val="24"/>
              </w:rPr>
            </w:pPr>
            <w:r>
              <w:rPr>
                <w:rFonts w:hint="eastAsia" w:hAnsiTheme="minorEastAsia" w:cstheme="minorEastAsia"/>
                <w:sz w:val="24"/>
              </w:rPr>
              <w:t>净化质量结果（由兽医填写）</w:t>
            </w:r>
          </w:p>
        </w:tc>
        <w:tc>
          <w:tcPr>
            <w:tcW w:w="3228" w:type="dxa"/>
            <w:gridSpan w:val="6"/>
            <w:vAlign w:val="center"/>
          </w:tcPr>
          <w:p>
            <w:pPr>
              <w:jc w:val="center"/>
              <w:rPr>
                <w:rFonts w:hAnsiTheme="minorEastAsia" w:cstheme="minorEastAsia"/>
                <w:sz w:val="24"/>
              </w:rPr>
            </w:pPr>
          </w:p>
        </w:tc>
      </w:tr>
    </w:tbl>
    <w:p>
      <w:pPr>
        <w:tabs>
          <w:tab w:val="left" w:pos="2265"/>
        </w:tabs>
        <w:spacing w:line="360" w:lineRule="auto"/>
        <w:jc w:val="left"/>
        <w:rPr>
          <w:rFonts w:ascii="Arial" w:hAnsi="Arial" w:eastAsia="仿宋" w:cs="Arial"/>
          <w:szCs w:val="21"/>
        </w:rPr>
      </w:pPr>
    </w:p>
    <w:p>
      <w:pPr>
        <w:tabs>
          <w:tab w:val="left" w:pos="2265"/>
        </w:tabs>
        <w:spacing w:line="360" w:lineRule="auto"/>
        <w:jc w:val="left"/>
        <w:rPr>
          <w:rFonts w:ascii="Times New Roman" w:hAnsi="Times New Roman" w:cs="宋体"/>
          <w:b/>
          <w:bCs/>
        </w:rPr>
      </w:pPr>
      <w:r>
        <w:rPr>
          <w:rFonts w:hint="eastAsia" w:ascii="Arial" w:hAnsi="Arial" w:eastAsia="仿宋" w:cs="Arial"/>
          <w:b/>
          <w:bCs/>
          <w:szCs w:val="21"/>
        </w:rPr>
        <w:t>请仔细查看</w:t>
      </w:r>
      <w:r>
        <w:rPr>
          <w:rFonts w:ascii="Arial" w:hAnsi="Arial" w:eastAsia="仿宋" w:cs="Arial"/>
          <w:b/>
          <w:bCs/>
          <w:szCs w:val="21"/>
        </w:rPr>
        <w:t>填表说明：</w:t>
      </w:r>
    </w:p>
    <w:p>
      <w:pPr>
        <w:pStyle w:val="11"/>
        <w:numPr>
          <w:ilvl w:val="0"/>
          <w:numId w:val="1"/>
        </w:numPr>
        <w:tabs>
          <w:tab w:val="left" w:pos="567"/>
        </w:tabs>
        <w:spacing w:line="400" w:lineRule="exact"/>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申请表的提交：</w:t>
      </w:r>
      <w:r>
        <w:rPr>
          <w:rStyle w:val="10"/>
          <w:rFonts w:hint="eastAsia" w:ascii="仿宋" w:hAnsi="仿宋" w:eastAsia="仿宋" w:cs="仿宋"/>
          <w:color w:val="000000" w:themeColor="text1"/>
          <w:szCs w:val="21"/>
          <w:u w:val="none"/>
          <w14:textFill>
            <w14:solidFill>
              <w14:schemeClr w14:val="tx1"/>
            </w14:solidFill>
          </w14:textFill>
        </w:rPr>
        <w:t>提交申请表电子版发送邮箱至mouserederivation@cibr.ac.cn并抄送至PI，中心将按照各PI提交申请表先后顺序进行净化。</w:t>
      </w:r>
    </w:p>
    <w:p>
      <w:pPr>
        <w:pStyle w:val="11"/>
        <w:numPr>
          <w:ilvl w:val="0"/>
          <w:numId w:val="1"/>
        </w:numPr>
        <w:tabs>
          <w:tab w:val="left" w:pos="567"/>
        </w:tabs>
        <w:spacing w:line="400" w:lineRule="exact"/>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供鼠要求：（实验室可根据自己实际情况选择最优方案）</w:t>
      </w:r>
    </w:p>
    <w:p>
      <w:pPr>
        <w:pStyle w:val="5"/>
        <w:widowControl/>
        <w:spacing w:beforeAutospacing="0" w:afterAutospacing="0" w:line="400" w:lineRule="exact"/>
        <w:ind w:left="630" w:leftChars="200" w:hanging="210" w:hangingChars="1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sz w:val="21"/>
          <w:szCs w:val="21"/>
        </w:rPr>
        <w:t>方案一：</w:t>
      </w:r>
      <w:r>
        <w:rPr>
          <w:rFonts w:hint="eastAsia" w:ascii="仿宋" w:hAnsi="仿宋" w:eastAsia="仿宋" w:cs="仿宋"/>
          <w:color w:val="000000" w:themeColor="text1"/>
          <w:sz w:val="21"/>
          <w:szCs w:val="21"/>
          <w14:textFill>
            <w14:solidFill>
              <w14:schemeClr w14:val="tx1"/>
            </w14:solidFill>
          </w14:textFill>
        </w:rPr>
        <w:t>申请者</w:t>
      </w:r>
      <w:r>
        <w:rPr>
          <w:rFonts w:hint="eastAsia" w:ascii="仿宋" w:hAnsi="仿宋" w:eastAsia="仿宋" w:cs="仿宋"/>
          <w:sz w:val="21"/>
          <w:szCs w:val="21"/>
        </w:rPr>
        <w:t>只提供雄鼠：健康雄鼠至少2只，</w:t>
      </w:r>
      <w:r>
        <w:rPr>
          <w:rFonts w:hint="eastAsia" w:ascii="仿宋" w:hAnsi="仿宋" w:eastAsia="仿宋" w:cs="仿宋"/>
          <w:sz w:val="21"/>
          <w:szCs w:val="21"/>
          <w:lang w:val="en-US" w:eastAsia="zh-CN"/>
        </w:rPr>
        <w:t>9-18周龄</w:t>
      </w:r>
      <w:r>
        <w:rPr>
          <w:rFonts w:hint="eastAsia" w:ascii="仿宋" w:hAnsi="仿宋" w:eastAsia="仿宋" w:cs="仿宋"/>
          <w:sz w:val="21"/>
          <w:szCs w:val="21"/>
        </w:rPr>
        <w:t>（超龄可以尝试），品系背景为</w:t>
      </w:r>
      <w:r>
        <w:rPr>
          <w:rFonts w:hint="eastAsia" w:ascii="Arial" w:hAnsi="Arial" w:eastAsia="仿宋" w:cs="Arial"/>
          <w:color w:val="000000" w:themeColor="text1"/>
          <w:sz w:val="21"/>
          <w:szCs w:val="21"/>
          <w14:textFill>
            <w14:solidFill>
              <w14:schemeClr w14:val="tx1"/>
            </w14:solidFill>
          </w14:textFill>
        </w:rPr>
        <w:t>C57BL/6J</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number:000664)</w:t>
      </w:r>
      <w:r>
        <w:rPr>
          <w:rFonts w:hint="eastAsia" w:ascii="Arial" w:hAnsi="Arial" w:eastAsia="仿宋" w:cs="Arial"/>
          <w:color w:val="000000" w:themeColor="text1"/>
          <w:sz w:val="21"/>
          <w:szCs w:val="21"/>
          <w14:textFill>
            <w14:solidFill>
              <w14:schemeClr w14:val="tx1"/>
            </w14:solidFill>
          </w14:textFill>
        </w:rPr>
        <w:t>、C57BL/6N</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number:005304)</w:t>
      </w:r>
      <w:r>
        <w:rPr>
          <w:rFonts w:hint="eastAsia" w:ascii="Arial" w:hAnsi="Arial" w:eastAsia="仿宋" w:cs="Arial"/>
          <w:color w:val="000000" w:themeColor="text1"/>
          <w:sz w:val="21"/>
          <w:szCs w:val="21"/>
          <w14:textFill>
            <w14:solidFill>
              <w14:schemeClr w14:val="tx1"/>
            </w14:solidFill>
          </w14:textFill>
        </w:rPr>
        <w:t>、CBA/Caj</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number:000654)</w:t>
      </w:r>
      <w:r>
        <w:rPr>
          <w:rFonts w:hint="eastAsia" w:ascii="Arial" w:hAnsi="Arial" w:eastAsia="仿宋" w:cs="Arial"/>
          <w:color w:val="000000" w:themeColor="text1"/>
          <w:sz w:val="21"/>
          <w:szCs w:val="21"/>
          <w14:textFill>
            <w14:solidFill>
              <w14:schemeClr w14:val="tx1"/>
            </w14:solidFill>
          </w14:textFill>
        </w:rPr>
        <w:t>、BALB/c</w:t>
      </w:r>
      <w:r>
        <w:rPr>
          <w:rFonts w:hint="eastAsia" w:ascii="Arial" w:hAnsi="Arial" w:eastAsia="仿宋" w:cs="Arial"/>
          <w:color w:val="000000" w:themeColor="text1"/>
          <w:sz w:val="21"/>
          <w:szCs w:val="21"/>
          <w:lang w:val="en-US" w:eastAsia="zh-CN"/>
          <w14:textFill>
            <w14:solidFill>
              <w14:schemeClr w14:val="tx1"/>
            </w14:solidFill>
          </w14:textFill>
        </w:rPr>
        <w:t>(来源：维通利华)</w:t>
      </w:r>
      <w:r>
        <w:rPr>
          <w:rFonts w:hint="eastAsia" w:ascii="Arial" w:hAnsi="Arial" w:eastAsia="仿宋" w:cs="Arial"/>
          <w:color w:val="000000" w:themeColor="text1"/>
          <w:sz w:val="21"/>
          <w:szCs w:val="21"/>
          <w14:textFill>
            <w14:solidFill>
              <w14:schemeClr w14:val="tx1"/>
            </w14:solidFill>
          </w14:textFill>
        </w:rPr>
        <w:t>、FVB</w:t>
      </w:r>
      <w:r>
        <w:rPr>
          <w:rFonts w:hint="eastAsia" w:ascii="Arial" w:hAnsi="Arial" w:eastAsia="仿宋" w:cs="Arial"/>
          <w:color w:val="000000" w:themeColor="text1"/>
          <w:sz w:val="21"/>
          <w:szCs w:val="21"/>
          <w:lang w:val="en-US" w:eastAsia="zh-CN"/>
          <w14:textFill>
            <w14:solidFill>
              <w14:schemeClr w14:val="tx1"/>
            </w14:solidFill>
          </w14:textFill>
        </w:rPr>
        <w:t>(来源：维通利华)</w:t>
      </w:r>
      <w:r>
        <w:rPr>
          <w:rFonts w:hint="eastAsia" w:ascii="仿宋" w:hAnsi="仿宋" w:eastAsia="仿宋" w:cs="仿宋"/>
          <w:color w:val="000000" w:themeColor="text1"/>
          <w:sz w:val="21"/>
          <w:szCs w:val="21"/>
          <w14:textFill>
            <w14:solidFill>
              <w14:schemeClr w14:val="tx1"/>
            </w14:solidFill>
          </w14:textFill>
        </w:rPr>
        <w:t>，且为单基因修饰动物。（雄鼠需处死）</w:t>
      </w:r>
    </w:p>
    <w:p>
      <w:pPr>
        <w:pStyle w:val="5"/>
        <w:widowControl/>
        <w:spacing w:beforeAutospacing="0" w:afterAutospacing="0" w:line="400" w:lineRule="exact"/>
        <w:ind w:left="630" w:leftChars="200" w:hanging="210" w:hangingChars="1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方案二：申请者雄雌均提供：健康雄鼠至少2只，9-18周龄（超龄可以尝试），雌鼠3-4周龄，10只以上。品系背景不常见，且为多基因修饰动物。（雌鼠和雄鼠均需处死）</w:t>
      </w:r>
    </w:p>
    <w:p>
      <w:pPr>
        <w:pStyle w:val="5"/>
        <w:widowControl/>
        <w:spacing w:beforeAutospacing="0" w:afterAutospacing="0" w:line="400" w:lineRule="exact"/>
        <w:ind w:left="630" w:leftChars="200" w:hanging="210" w:hangingChars="1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方案三：申请者雌雄均提供：健康雄鼠至少5只，</w:t>
      </w:r>
      <w:r>
        <w:rPr>
          <w:rFonts w:hint="eastAsia" w:ascii="仿宋" w:hAnsi="仿宋" w:eastAsia="仿宋" w:cs="仿宋"/>
          <w:color w:val="000000" w:themeColor="text1"/>
          <w:sz w:val="21"/>
          <w:szCs w:val="21"/>
          <w:lang w:val="en-US" w:eastAsia="zh-CN"/>
          <w14:textFill>
            <w14:solidFill>
              <w14:schemeClr w14:val="tx1"/>
            </w14:solidFill>
          </w14:textFill>
        </w:rPr>
        <w:t>12</w:t>
      </w:r>
      <w:r>
        <w:rPr>
          <w:rFonts w:hint="eastAsia" w:ascii="仿宋" w:hAnsi="仿宋" w:eastAsia="仿宋" w:cs="仿宋"/>
          <w:color w:val="000000" w:themeColor="text1"/>
          <w:sz w:val="21"/>
          <w:szCs w:val="21"/>
          <w14:textFill>
            <w14:solidFill>
              <w14:schemeClr w14:val="tx1"/>
            </w14:solidFill>
          </w14:textFill>
        </w:rPr>
        <w:t>-18周龄（具有较强的交配能力，实验成功后可拿走雄鼠），雌鼠3-4周龄，10只以上。（雄鼠较为珍贵，不处死，雌鼠需处死取胚胎）。</w:t>
      </w:r>
    </w:p>
    <w:p>
      <w:pPr>
        <w:pStyle w:val="5"/>
        <w:widowControl/>
        <w:spacing w:beforeAutospacing="0" w:afterAutospacing="0" w:line="400" w:lineRule="exact"/>
        <w:ind w:firstLine="420" w:firstLineChars="2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方案四：申请者</w:t>
      </w:r>
      <w:r>
        <w:rPr>
          <w:rFonts w:hint="eastAsia" w:ascii="Arial" w:hAnsi="Arial" w:eastAsia="仿宋" w:cs="Arial"/>
          <w:color w:val="000000" w:themeColor="text1"/>
          <w:sz w:val="21"/>
          <w:szCs w:val="21"/>
          <w14:textFill>
            <w14:solidFill>
              <w14:schemeClr w14:val="tx1"/>
            </w14:solidFill>
          </w14:textFill>
        </w:rPr>
        <w:t>只提供雄鼠：健康雄鼠至少</w:t>
      </w:r>
      <w:r>
        <w:rPr>
          <w:rFonts w:hint="eastAsia" w:ascii="仿宋" w:hAnsi="仿宋" w:eastAsia="仿宋" w:cs="仿宋"/>
          <w:color w:val="000000" w:themeColor="text1"/>
          <w:sz w:val="21"/>
          <w:szCs w:val="21"/>
          <w14:textFill>
            <w14:solidFill>
              <w14:schemeClr w14:val="tx1"/>
            </w14:solidFill>
          </w14:textFill>
        </w:rPr>
        <w:t>5</w:t>
      </w:r>
      <w:r>
        <w:rPr>
          <w:rFonts w:hint="eastAsia" w:ascii="Arial" w:hAnsi="Arial" w:eastAsia="仿宋" w:cs="Arial"/>
          <w:color w:val="000000" w:themeColor="text1"/>
          <w:sz w:val="21"/>
          <w:szCs w:val="21"/>
          <w14:textFill>
            <w14:solidFill>
              <w14:schemeClr w14:val="tx1"/>
            </w14:solidFill>
          </w14:textFill>
        </w:rPr>
        <w:t>只，</w:t>
      </w:r>
      <w:r>
        <w:rPr>
          <w:rFonts w:hint="eastAsia" w:ascii="仿宋" w:hAnsi="仿宋" w:eastAsia="仿宋" w:cs="仿宋"/>
          <w:color w:val="000000" w:themeColor="text1"/>
          <w:sz w:val="21"/>
          <w:szCs w:val="21"/>
          <w:lang w:val="en-US" w:eastAsia="zh-CN"/>
          <w14:textFill>
            <w14:solidFill>
              <w14:schemeClr w14:val="tx1"/>
            </w14:solidFill>
          </w14:textFill>
        </w:rPr>
        <w:t>12</w:t>
      </w:r>
      <w:r>
        <w:rPr>
          <w:rFonts w:hint="eastAsia" w:ascii="仿宋" w:hAnsi="仿宋" w:eastAsia="仿宋" w:cs="仿宋"/>
          <w:color w:val="000000" w:themeColor="text1"/>
          <w:sz w:val="21"/>
          <w:szCs w:val="21"/>
          <w14:textFill>
            <w14:solidFill>
              <w14:schemeClr w14:val="tx1"/>
            </w14:solidFill>
          </w14:textFill>
        </w:rPr>
        <w:t>-18周龄</w:t>
      </w:r>
      <w:r>
        <w:rPr>
          <w:rFonts w:hint="eastAsia" w:ascii="Arial" w:hAnsi="Arial" w:eastAsia="仿宋" w:cs="Arial"/>
          <w:color w:val="000000" w:themeColor="text1"/>
          <w:sz w:val="21"/>
          <w:szCs w:val="21"/>
          <w14:textFill>
            <w14:solidFill>
              <w14:schemeClr w14:val="tx1"/>
            </w14:solidFill>
          </w14:textFill>
        </w:rPr>
        <w:t>（超龄可以尝试</w:t>
      </w:r>
      <w:r>
        <w:rPr>
          <w:rFonts w:hint="eastAsia" w:ascii="仿宋" w:hAnsi="仿宋" w:eastAsia="仿宋" w:cs="仿宋"/>
          <w:color w:val="000000" w:themeColor="text1"/>
          <w:sz w:val="21"/>
          <w:szCs w:val="21"/>
          <w14:textFill>
            <w14:solidFill>
              <w14:schemeClr w14:val="tx1"/>
            </w14:solidFill>
          </w14:textFill>
        </w:rPr>
        <w:t>，具有较强的交配能力，实验成功后可拿走雄鼠</w:t>
      </w:r>
      <w:r>
        <w:rPr>
          <w:rFonts w:hint="eastAsia" w:ascii="Arial" w:hAnsi="Arial" w:eastAsia="仿宋" w:cs="Arial"/>
          <w:color w:val="000000" w:themeColor="text1"/>
          <w:sz w:val="21"/>
          <w:szCs w:val="21"/>
          <w14:textFill>
            <w14:solidFill>
              <w14:schemeClr w14:val="tx1"/>
            </w14:solidFill>
          </w14:textFill>
        </w:rPr>
        <w:t>），品系背景为C57BL/6J</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number:000664)</w:t>
      </w:r>
      <w:r>
        <w:rPr>
          <w:rFonts w:hint="eastAsia" w:ascii="Arial" w:hAnsi="Arial" w:eastAsia="仿宋" w:cs="Arial"/>
          <w:color w:val="000000" w:themeColor="text1"/>
          <w:sz w:val="21"/>
          <w:szCs w:val="21"/>
          <w14:textFill>
            <w14:solidFill>
              <w14:schemeClr w14:val="tx1"/>
            </w14:solidFill>
          </w14:textFill>
        </w:rPr>
        <w:t>、C57BL/6N</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number:005304)</w:t>
      </w:r>
      <w:r>
        <w:rPr>
          <w:rFonts w:hint="eastAsia" w:ascii="Arial" w:hAnsi="Arial" w:eastAsia="仿宋" w:cs="Arial"/>
          <w:color w:val="000000" w:themeColor="text1"/>
          <w:sz w:val="21"/>
          <w:szCs w:val="21"/>
          <w14:textFill>
            <w14:solidFill>
              <w14:schemeClr w14:val="tx1"/>
            </w14:solidFill>
          </w14:textFill>
        </w:rPr>
        <w:t>、CBA/Caj</w:t>
      </w:r>
      <w:r>
        <w:rPr>
          <w:rFonts w:hint="eastAsia" w:ascii="Arial" w:hAnsi="Arial" w:eastAsia="仿宋" w:cs="Arial"/>
          <w:color w:val="000000" w:themeColor="text1"/>
          <w:sz w:val="21"/>
          <w:szCs w:val="21"/>
          <w:lang w:val="en-US" w:eastAsia="zh-CN"/>
          <w14:textFill>
            <w14:solidFill>
              <w14:schemeClr w14:val="tx1"/>
            </w14:solidFill>
          </w14:textFill>
        </w:rPr>
        <w:t>(来源：杰克逊实验室，stock number:000654)</w:t>
      </w:r>
      <w:r>
        <w:rPr>
          <w:rFonts w:hint="eastAsia" w:ascii="Arial" w:hAnsi="Arial" w:eastAsia="仿宋" w:cs="Arial"/>
          <w:color w:val="000000" w:themeColor="text1"/>
          <w:sz w:val="21"/>
          <w:szCs w:val="21"/>
          <w14:textFill>
            <w14:solidFill>
              <w14:schemeClr w14:val="tx1"/>
            </w14:solidFill>
          </w14:textFill>
        </w:rPr>
        <w:t>、BALB/c</w:t>
      </w:r>
      <w:r>
        <w:rPr>
          <w:rFonts w:hint="eastAsia" w:ascii="Arial" w:hAnsi="Arial" w:eastAsia="仿宋" w:cs="Arial"/>
          <w:color w:val="000000" w:themeColor="text1"/>
          <w:sz w:val="21"/>
          <w:szCs w:val="21"/>
          <w:lang w:val="en-US" w:eastAsia="zh-CN"/>
          <w14:textFill>
            <w14:solidFill>
              <w14:schemeClr w14:val="tx1"/>
            </w14:solidFill>
          </w14:textFill>
        </w:rPr>
        <w:t>(来源：维通利华)</w:t>
      </w:r>
      <w:r>
        <w:rPr>
          <w:rFonts w:hint="eastAsia" w:ascii="Arial" w:hAnsi="Arial" w:eastAsia="仿宋" w:cs="Arial"/>
          <w:color w:val="000000" w:themeColor="text1"/>
          <w:sz w:val="21"/>
          <w:szCs w:val="21"/>
          <w14:textFill>
            <w14:solidFill>
              <w14:schemeClr w14:val="tx1"/>
            </w14:solidFill>
          </w14:textFill>
        </w:rPr>
        <w:t>、FVB</w:t>
      </w:r>
      <w:r>
        <w:rPr>
          <w:rFonts w:hint="eastAsia" w:ascii="Arial" w:hAnsi="Arial" w:eastAsia="仿宋" w:cs="Arial"/>
          <w:color w:val="000000" w:themeColor="text1"/>
          <w:sz w:val="21"/>
          <w:szCs w:val="21"/>
          <w:lang w:val="en-US" w:eastAsia="zh-CN"/>
          <w14:textFill>
            <w14:solidFill>
              <w14:schemeClr w14:val="tx1"/>
            </w14:solidFill>
          </w14:textFill>
        </w:rPr>
        <w:t>(来源：维通利华)</w:t>
      </w:r>
      <w:r>
        <w:rPr>
          <w:rFonts w:hint="eastAsia" w:ascii="仿宋" w:hAnsi="仿宋" w:eastAsia="仿宋" w:cs="仿宋"/>
          <w:color w:val="000000" w:themeColor="text1"/>
          <w:sz w:val="21"/>
          <w:szCs w:val="21"/>
          <w14:textFill>
            <w14:solidFill>
              <w14:schemeClr w14:val="tx1"/>
            </w14:solidFill>
          </w14:textFill>
        </w:rPr>
        <w:t>，</w:t>
      </w:r>
      <w:bookmarkStart w:id="3" w:name="_GoBack"/>
      <w:bookmarkEnd w:id="3"/>
      <w:r>
        <w:rPr>
          <w:rFonts w:hint="eastAsia" w:ascii="Arial" w:hAnsi="Arial" w:eastAsia="仿宋" w:cs="Arial"/>
          <w:color w:val="000000" w:themeColor="text1"/>
          <w:sz w:val="21"/>
          <w:szCs w:val="21"/>
          <w14:textFill>
            <w14:solidFill>
              <w14:schemeClr w14:val="tx1"/>
            </w14:solidFill>
          </w14:textFill>
        </w:rPr>
        <w:t>且为单基因修饰动物。</w:t>
      </w:r>
      <w:r>
        <w:rPr>
          <w:rFonts w:hint="eastAsia" w:ascii="仿宋" w:hAnsi="仿宋" w:eastAsia="仿宋" w:cs="仿宋"/>
          <w:color w:val="000000" w:themeColor="text1"/>
          <w:sz w:val="21"/>
          <w:szCs w:val="21"/>
          <w14:textFill>
            <w14:solidFill>
              <w14:schemeClr w14:val="tx1"/>
            </w14:solidFill>
          </w14:textFill>
        </w:rPr>
        <w:t>（雄鼠较为珍贵，不处死，雌鼠需处死取胚胎）。</w:t>
      </w:r>
    </w:p>
    <w:p>
      <w:pPr>
        <w:pStyle w:val="5"/>
        <w:widowControl/>
        <w:spacing w:beforeAutospacing="0" w:afterAutospacing="0" w:line="400" w:lineRule="exac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3）净化费用：需本动物中心提供</w:t>
      </w:r>
      <w:r>
        <w:rPr>
          <w:rFonts w:hint="eastAsia" w:ascii="Arial" w:hAnsi="Arial" w:eastAsia="仿宋" w:cs="Arial"/>
          <w:color w:val="000000" w:themeColor="text1"/>
          <w:sz w:val="21"/>
          <w:szCs w:val="21"/>
          <w14:textFill>
            <w14:solidFill>
              <w14:schemeClr w14:val="tx1"/>
            </w14:solidFill>
          </w14:textFill>
        </w:rPr>
        <w:t>C57BL/6J、C57BL/6N、CBA/Caj做供体雌鼠的品系按普通净化费用收取。</w:t>
      </w:r>
      <w:bookmarkStart w:id="1" w:name="_Hlk66780323"/>
      <w:r>
        <w:rPr>
          <w:rFonts w:hint="eastAsia" w:ascii="Arial" w:hAnsi="Arial" w:eastAsia="仿宋" w:cs="Arial"/>
          <w:color w:val="000000" w:themeColor="text1"/>
          <w:sz w:val="21"/>
          <w:szCs w:val="21"/>
          <w14:textFill>
            <w14:solidFill>
              <w14:schemeClr w14:val="tx1"/>
            </w14:solidFill>
          </w14:textFill>
        </w:rPr>
        <w:t>需用其他品系做供体雌鼠需收取普通净化费用并另外加上购买供体雌鼠的费用。</w:t>
      </w:r>
    </w:p>
    <w:bookmarkEnd w:id="1"/>
    <w:p>
      <w:pPr>
        <w:pStyle w:val="11"/>
        <w:tabs>
          <w:tab w:val="left" w:pos="567"/>
        </w:tabs>
        <w:spacing w:line="400" w:lineRule="exact"/>
        <w:ind w:firstLine="0" w:firstLineChars="0"/>
        <w:jc w:val="left"/>
        <w:rPr>
          <w:rFonts w:ascii="仿宋" w:hAnsi="仿宋" w:eastAsia="仿宋" w:cs="仿宋"/>
          <w:kern w:val="0"/>
          <w:szCs w:val="21"/>
        </w:rPr>
      </w:pPr>
      <w:r>
        <w:rPr>
          <w:rFonts w:hint="eastAsia" w:ascii="仿宋" w:hAnsi="仿宋" w:eastAsia="仿宋" w:cs="仿宋"/>
          <w:kern w:val="0"/>
          <w:szCs w:val="21"/>
        </w:rPr>
        <w:t>4）净化所需时间：因实验动物品系不同，其排卵、受孕等操作存在较大差异，因此，净化所需时间每个品系有所不同。一般为2-3个月后可以拿到4周龄的后代。净化实验中雌鼠都会被处死取胚胎，但并不是每个小鼠都能取到发育正常的胚胎。所以，请留够雌鼠用于繁殖，不要出现断种的情况。</w:t>
      </w:r>
      <w:bookmarkEnd w:id="0"/>
    </w:p>
    <w:p>
      <w:pPr>
        <w:pStyle w:val="11"/>
        <w:tabs>
          <w:tab w:val="left" w:pos="567"/>
        </w:tabs>
        <w:spacing w:line="400" w:lineRule="exact"/>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5）快速扩繁：当实验室明确后代数量中阳性小鼠大于15只时，则默认为快速扩繁实验，具体收费须按实验室所需净化后代数量决定。</w:t>
      </w:r>
    </w:p>
    <w:p>
      <w:pPr>
        <w:pStyle w:val="11"/>
        <w:tabs>
          <w:tab w:val="left" w:pos="567"/>
        </w:tabs>
        <w:spacing w:line="400" w:lineRule="exact"/>
        <w:ind w:firstLine="0" w:firstLineChars="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6）基因型鉴定：</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净化出生小鼠基因型鉴定由实验室自行负责，若要求中心代鉴定则</w:t>
      </w:r>
      <w:r>
        <w:rPr>
          <w:rFonts w:hint="eastAsia" w:ascii="仿宋" w:hAnsi="仿宋" w:eastAsia="仿宋" w:cs="仿宋"/>
          <w:color w:val="000000" w:themeColor="text1"/>
          <w:szCs w:val="21"/>
          <w:lang w:val="en-US" w:eastAsia="zh-CN"/>
          <w14:textFill>
            <w14:solidFill>
              <w14:schemeClr w14:val="tx1"/>
            </w14:solidFill>
          </w14:textFill>
        </w:rPr>
        <w:t>需收取相应费用，具体收费如下</w:t>
      </w:r>
      <w:r>
        <w:rPr>
          <w:rFonts w:hint="eastAsia" w:ascii="仿宋" w:hAnsi="仿宋" w:eastAsia="仿宋" w:cs="仿宋"/>
          <w:color w:val="000000" w:themeColor="text1"/>
          <w:szCs w:val="21"/>
          <w:lang w:eastAsia="zh-CN"/>
          <w14:textFill>
            <w14:solidFill>
              <w14:schemeClr w14:val="tx1"/>
            </w14:solidFill>
          </w14:textFill>
        </w:rPr>
        <w:t>）</w:t>
      </w:r>
    </w:p>
    <w:p>
      <w:pPr>
        <w:pStyle w:val="11"/>
        <w:tabs>
          <w:tab w:val="left" w:pos="567"/>
        </w:tabs>
        <w:spacing w:line="400" w:lineRule="exact"/>
        <w:ind w:left="0" w:leftChars="0" w:firstLine="420" w:firstLineChars="200"/>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单基因型：</w:t>
      </w:r>
      <w:r>
        <w:rPr>
          <w:rFonts w:hint="eastAsia" w:ascii="仿宋" w:hAnsi="仿宋" w:eastAsia="仿宋" w:cs="仿宋"/>
          <w:color w:val="000000" w:themeColor="text1"/>
          <w:szCs w:val="21"/>
          <w14:textFill>
            <w14:solidFill>
              <w14:schemeClr w14:val="tx1"/>
            </w14:solidFill>
          </w14:textFill>
        </w:rPr>
        <w:t>每只小鼠</w:t>
      </w:r>
      <w:r>
        <w:rPr>
          <w:rFonts w:hint="eastAsia" w:ascii="仿宋" w:hAnsi="仿宋" w:eastAsia="仿宋" w:cs="仿宋"/>
          <w:color w:val="000000" w:themeColor="text1"/>
          <w:szCs w:val="21"/>
          <w:lang w:val="en-US" w:eastAsia="zh-CN"/>
          <w14:textFill>
            <w14:solidFill>
              <w14:schemeClr w14:val="tx1"/>
            </w14:solidFill>
          </w14:textFill>
        </w:rPr>
        <w:t>每个基因型</w:t>
      </w:r>
      <w:r>
        <w:rPr>
          <w:rFonts w:hint="eastAsia" w:ascii="仿宋" w:hAnsi="仿宋" w:eastAsia="仿宋" w:cs="仿宋"/>
          <w:color w:val="000000" w:themeColor="text1"/>
          <w:szCs w:val="21"/>
          <w14:textFill>
            <w14:solidFill>
              <w14:schemeClr w14:val="tx1"/>
            </w14:solidFill>
          </w14:textFill>
        </w:rPr>
        <w:t>需收取7.5元鉴定费用</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并附上基因型鉴定方案。</w:t>
      </w:r>
    </w:p>
    <w:p>
      <w:pPr>
        <w:pStyle w:val="11"/>
        <w:tabs>
          <w:tab w:val="left" w:pos="567"/>
        </w:tabs>
        <w:spacing w:line="400" w:lineRule="exact"/>
        <w:ind w:firstLine="420" w:firstLineChars="20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多基因型：在单基因型收费基础上每多加一个基因型每只小鼠额外收费5元，</w:t>
      </w:r>
      <w:r>
        <w:rPr>
          <w:rFonts w:hint="eastAsia" w:ascii="仿宋" w:hAnsi="仿宋" w:eastAsia="仿宋" w:cs="仿宋"/>
          <w:color w:val="000000" w:themeColor="text1"/>
          <w:szCs w:val="21"/>
          <w14:textFill>
            <w14:solidFill>
              <w14:schemeClr w14:val="tx1"/>
            </w14:solidFill>
          </w14:textFill>
        </w:rPr>
        <w:t>并附上基因型鉴定方案。</w:t>
      </w:r>
    </w:p>
    <w:p>
      <w:pPr>
        <w:pStyle w:val="11"/>
        <w:tabs>
          <w:tab w:val="left" w:pos="567"/>
        </w:tabs>
        <w:spacing w:line="400" w:lineRule="exact"/>
        <w:ind w:firstLine="0" w:firstLineChars="0"/>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7）笼位费：</w:t>
      </w:r>
      <w:r>
        <w:rPr>
          <w:rFonts w:hint="eastAsia" w:ascii="Arial" w:hAnsi="Arial" w:eastAsia="仿宋" w:cs="Arial"/>
          <w:color w:val="000000" w:themeColor="text1"/>
          <w:szCs w:val="21"/>
          <w14:textFill>
            <w14:solidFill>
              <w14:schemeClr w14:val="tx1"/>
            </w14:solidFill>
          </w14:textFill>
        </w:rPr>
        <w:t>本中心将鼠尾交予实验室之日起，一周内将鉴定结果交予本中心，以便于</w:t>
      </w:r>
      <w:r>
        <w:rPr>
          <w:rFonts w:hint="eastAsia" w:ascii="Arial" w:hAnsi="Arial" w:eastAsia="仿宋" w:cs="Arial"/>
          <w:color w:val="000000" w:themeColor="text1"/>
          <w:szCs w:val="21"/>
          <w:lang w:val="en-US" w:eastAsia="zh-CN"/>
          <w14:textFill>
            <w14:solidFill>
              <w14:schemeClr w14:val="tx1"/>
            </w14:solidFill>
          </w14:textFill>
        </w:rPr>
        <w:t>其他实验顺利进行</w:t>
      </w:r>
      <w:r>
        <w:rPr>
          <w:rFonts w:hint="eastAsia" w:ascii="Arial" w:hAnsi="Arial" w:eastAsia="仿宋" w:cs="Arial"/>
          <w:color w:val="000000" w:themeColor="text1"/>
          <w:szCs w:val="21"/>
          <w14:textFill>
            <w14:solidFill>
              <w14:schemeClr w14:val="tx1"/>
            </w14:solidFill>
          </w14:textFill>
        </w:rPr>
        <w:t>，如超期则收取笼位费。</w:t>
      </w:r>
    </w:p>
    <w:p>
      <w:pPr>
        <w:pStyle w:val="11"/>
        <w:tabs>
          <w:tab w:val="left" w:pos="567"/>
        </w:tabs>
        <w:spacing w:line="360" w:lineRule="auto"/>
        <w:ind w:firstLine="0" w:firstLineChars="0"/>
        <w:jc w:val="left"/>
        <w:rPr>
          <w:rFonts w:hint="default" w:ascii="仿宋" w:hAnsi="仿宋" w:eastAsia="仿宋" w:cs="仿宋"/>
          <w:szCs w:val="21"/>
          <w:lang w:val="en-US" w:eastAsia="zh-CN"/>
        </w:rPr>
      </w:pPr>
      <w:r>
        <w:rPr>
          <w:rFonts w:hint="eastAsia" w:ascii="仿宋" w:hAnsi="仿宋" w:eastAsia="仿宋" w:cs="仿宋"/>
          <w:color w:val="000000" w:themeColor="text1"/>
          <w:szCs w:val="21"/>
          <w14:textFill>
            <w14:solidFill>
              <w14:schemeClr w14:val="tx1"/>
            </w14:solidFill>
          </w14:textFill>
        </w:rPr>
        <w:t>8）公共品系：做为公共品系的小鼠收取净化费用时优惠100元。最后需根据基因型鉴定结果留2只或2对阳性小鼠在本动物中心与脑中心其他实验室共享</w:t>
      </w:r>
      <w:r>
        <w:rPr>
          <w:rFonts w:hint="eastAsia" w:ascii="仿宋" w:hAnsi="仿宋" w:eastAsia="仿宋" w:cs="仿宋"/>
          <w:color w:val="000000" w:themeColor="text1"/>
          <w:szCs w:val="21"/>
          <w:lang w:eastAsia="zh-CN"/>
          <w14:textFill>
            <w14:solidFill>
              <w14:schemeClr w14:val="tx1"/>
            </w14:solidFill>
          </w14:textFill>
        </w:rPr>
        <w:t>。</w:t>
      </w:r>
      <w:r>
        <w:rPr>
          <w:rFonts w:hint="eastAsia" w:ascii="仿宋" w:hAnsi="仿宋" w:eastAsia="仿宋" w:cs="仿宋"/>
          <w:color w:val="000000" w:themeColor="text1"/>
          <w:szCs w:val="21"/>
          <w:lang w:val="en-US" w:eastAsia="zh-CN"/>
          <w14:textFill>
            <w14:solidFill>
              <w14:schemeClr w14:val="tx1"/>
            </w14:solidFill>
          </w14:textFill>
        </w:rPr>
        <w:t>如其他实验室使用该品系，需征得提供本品系实验室PI同意</w:t>
      </w:r>
      <w:r>
        <w:rPr>
          <w:rFonts w:hint="eastAsia" w:ascii="仿宋" w:hAnsi="仿宋" w:eastAsia="仿宋" w:cs="仿宋"/>
          <w:color w:val="000000" w:themeColor="text1"/>
          <w:szCs w:val="21"/>
          <w14:textFill>
            <w14:solidFill>
              <w14:schemeClr w14:val="tx1"/>
            </w14:solidFill>
          </w14:textFill>
        </w:rPr>
        <w:t>。</w:t>
      </w:r>
      <w:bookmarkStart w:id="2" w:name="_Hlk66780238"/>
      <w:r>
        <w:rPr>
          <w:rFonts w:hint="eastAsia" w:ascii="仿宋" w:hAnsi="仿宋" w:eastAsia="仿宋" w:cs="仿宋"/>
          <w:color w:val="000000" w:themeColor="text1"/>
          <w:szCs w:val="21"/>
          <w14:textFill>
            <w14:solidFill>
              <w14:schemeClr w14:val="tx1"/>
            </w14:solidFill>
          </w14:textFill>
        </w:rPr>
        <w:t>（公共品系定义：脑中心资源中之前未留存过的cre、reporter和其他常用品系小鼠才可做为公共品系，CKO、KO一般不作为公共品系。）</w:t>
      </w:r>
      <w:bookmarkEnd w:id="2"/>
      <w:r>
        <w:rPr>
          <w:rFonts w:hint="eastAsia" w:ascii="仿宋" w:hAnsi="仿宋" w:eastAsia="仿宋" w:cs="仿宋"/>
          <w:color w:val="000000" w:themeColor="text1"/>
          <w:szCs w:val="21"/>
          <w:lang w:val="en-US" w:eastAsia="zh-CN"/>
          <w14:textFill>
            <w14:solidFill>
              <w14:schemeClr w14:val="tx1"/>
            </w14:solidFill>
          </w14:textFill>
        </w:rPr>
        <w:t>注：最终由实验动物中心决定是否可以做为公共品系。</w:t>
      </w:r>
    </w:p>
    <w:p>
      <w:pPr>
        <w:pStyle w:val="11"/>
        <w:tabs>
          <w:tab w:val="left" w:pos="567"/>
        </w:tabs>
        <w:spacing w:line="400" w:lineRule="exact"/>
        <w:ind w:firstLine="0" w:firstLineChars="0"/>
        <w:jc w:val="left"/>
        <w:rPr>
          <w:rFonts w:ascii="仿宋" w:hAnsi="仿宋" w:eastAsia="仿宋" w:cs="仿宋"/>
          <w:szCs w:val="21"/>
        </w:rPr>
      </w:pPr>
      <w:r>
        <w:rPr>
          <w:rFonts w:hint="eastAsia" w:ascii="仿宋" w:hAnsi="仿宋" w:eastAsia="仿宋" w:cs="仿宋"/>
          <w:szCs w:val="21"/>
        </w:rPr>
        <w:t>9）联系电话：010-81912662</w:t>
      </w:r>
    </w:p>
    <w:p>
      <w:pPr>
        <w:pStyle w:val="11"/>
        <w:tabs>
          <w:tab w:val="left" w:pos="567"/>
        </w:tabs>
        <w:spacing w:line="400" w:lineRule="exact"/>
        <w:ind w:firstLine="0" w:firstLineChars="0"/>
        <w:jc w:val="left"/>
        <w:rPr>
          <w:rFonts w:ascii="Arial" w:hAnsi="Arial" w:eastAsia="仿宋" w:cs="Arial"/>
          <w:szCs w:val="21"/>
        </w:rPr>
      </w:pPr>
      <w:r>
        <w:rPr>
          <w:rFonts w:hint="eastAsia" w:ascii="仿宋" w:hAnsi="仿宋" w:eastAsia="仿宋" w:cs="仿宋"/>
          <w:szCs w:val="21"/>
        </w:rPr>
        <w:t xml:space="preserve">   邮箱：</w:t>
      </w:r>
      <w:r>
        <w:fldChar w:fldCharType="begin"/>
      </w:r>
      <w:r>
        <w:instrText xml:space="preserve"> HYPERLINK "mailto:zhangyizhong@cibr.ac.cn" </w:instrText>
      </w:r>
      <w:r>
        <w:fldChar w:fldCharType="separate"/>
      </w:r>
      <w:r>
        <w:rPr>
          <w:rFonts w:hint="eastAsia" w:ascii="仿宋" w:hAnsi="仿宋" w:eastAsia="仿宋" w:cs="仿宋"/>
          <w:szCs w:val="21"/>
        </w:rPr>
        <w:t>mouserederivation</w:t>
      </w:r>
      <w:r>
        <w:rPr>
          <w:rStyle w:val="10"/>
          <w:rFonts w:hint="eastAsia" w:ascii="仿宋" w:hAnsi="仿宋" w:eastAsia="仿宋" w:cs="仿宋"/>
          <w:color w:val="auto"/>
          <w:szCs w:val="21"/>
          <w:u w:val="none"/>
        </w:rPr>
        <w:t>@cibr.ac.cn</w:t>
      </w:r>
      <w:r>
        <w:rPr>
          <w:rStyle w:val="10"/>
          <w:rFonts w:hint="eastAsia" w:ascii="仿宋" w:hAnsi="仿宋" w:eastAsia="仿宋" w:cs="仿宋"/>
          <w:color w:val="auto"/>
          <w:szCs w:val="21"/>
          <w:u w:val="none"/>
        </w:rPr>
        <w:fldChar w:fldCharType="end"/>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r>
      <w:ptab w:relativeTo="margin" w:alignment="right" w:leader="none"/>
    </w:r>
    <w:r>
      <w:rPr>
        <w:rFonts w:hint="eastAsia"/>
      </w:rPr>
      <w:t>更新日期：2</w:t>
    </w:r>
    <w:r>
      <w:t>02</w:t>
    </w:r>
    <w:r>
      <w:rPr>
        <w:rFonts w:hint="eastAsia"/>
      </w:rPr>
      <w:t>1年03月</w:t>
    </w:r>
    <w:r>
      <w:rPr>
        <w:rFonts w:hint="eastAsia"/>
        <w:lang w:val="en-US" w:eastAsia="zh-CN"/>
      </w:rPr>
      <w:t>31</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461FD"/>
    <w:multiLevelType w:val="singleLevel"/>
    <w:tmpl w:val="E42461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95FB8"/>
    <w:rsid w:val="0001041E"/>
    <w:rsid w:val="000629F2"/>
    <w:rsid w:val="00076603"/>
    <w:rsid w:val="000879F9"/>
    <w:rsid w:val="000D2E82"/>
    <w:rsid w:val="000E1996"/>
    <w:rsid w:val="00151584"/>
    <w:rsid w:val="001F1AE6"/>
    <w:rsid w:val="00266C66"/>
    <w:rsid w:val="002B2859"/>
    <w:rsid w:val="003B032F"/>
    <w:rsid w:val="003F5982"/>
    <w:rsid w:val="0040616D"/>
    <w:rsid w:val="004B5D2F"/>
    <w:rsid w:val="0059085F"/>
    <w:rsid w:val="00727CF6"/>
    <w:rsid w:val="007322A5"/>
    <w:rsid w:val="007C1483"/>
    <w:rsid w:val="007F1FF9"/>
    <w:rsid w:val="007F75A1"/>
    <w:rsid w:val="0082131C"/>
    <w:rsid w:val="008F5095"/>
    <w:rsid w:val="009817DC"/>
    <w:rsid w:val="00A929E7"/>
    <w:rsid w:val="00B455FD"/>
    <w:rsid w:val="00B72DCF"/>
    <w:rsid w:val="00BA40F3"/>
    <w:rsid w:val="00BF63FA"/>
    <w:rsid w:val="00C00A58"/>
    <w:rsid w:val="00C27B88"/>
    <w:rsid w:val="00CC1858"/>
    <w:rsid w:val="00D128E1"/>
    <w:rsid w:val="00D22906"/>
    <w:rsid w:val="00D26156"/>
    <w:rsid w:val="00E5350B"/>
    <w:rsid w:val="00E9652A"/>
    <w:rsid w:val="00EA18F8"/>
    <w:rsid w:val="00EB54DD"/>
    <w:rsid w:val="00F7430E"/>
    <w:rsid w:val="00F8587F"/>
    <w:rsid w:val="02055B40"/>
    <w:rsid w:val="05BC55FD"/>
    <w:rsid w:val="05CE2C29"/>
    <w:rsid w:val="05E85CDA"/>
    <w:rsid w:val="06EE0148"/>
    <w:rsid w:val="09162A06"/>
    <w:rsid w:val="0ABD07E2"/>
    <w:rsid w:val="0CDC14CA"/>
    <w:rsid w:val="0D512886"/>
    <w:rsid w:val="0DA163AC"/>
    <w:rsid w:val="0E487083"/>
    <w:rsid w:val="0E9870FB"/>
    <w:rsid w:val="0ED67BDA"/>
    <w:rsid w:val="0FA92445"/>
    <w:rsid w:val="11720964"/>
    <w:rsid w:val="152C375B"/>
    <w:rsid w:val="15F67C49"/>
    <w:rsid w:val="160815D9"/>
    <w:rsid w:val="17024A59"/>
    <w:rsid w:val="19962072"/>
    <w:rsid w:val="1A2E3666"/>
    <w:rsid w:val="1BF53CBE"/>
    <w:rsid w:val="1C3A1DB3"/>
    <w:rsid w:val="1C4E2057"/>
    <w:rsid w:val="1C8A2BBC"/>
    <w:rsid w:val="1D625E1B"/>
    <w:rsid w:val="1FE17C2B"/>
    <w:rsid w:val="1FE709EE"/>
    <w:rsid w:val="21695CED"/>
    <w:rsid w:val="2238790A"/>
    <w:rsid w:val="22481586"/>
    <w:rsid w:val="22CC5AB2"/>
    <w:rsid w:val="23834107"/>
    <w:rsid w:val="285442C6"/>
    <w:rsid w:val="2BFA5224"/>
    <w:rsid w:val="2D00620D"/>
    <w:rsid w:val="2D6F7F31"/>
    <w:rsid w:val="2DAA32F4"/>
    <w:rsid w:val="2DC22E7B"/>
    <w:rsid w:val="2EF974DA"/>
    <w:rsid w:val="31E7351C"/>
    <w:rsid w:val="324A4CC8"/>
    <w:rsid w:val="3515069B"/>
    <w:rsid w:val="354F3236"/>
    <w:rsid w:val="363B126E"/>
    <w:rsid w:val="36B55DE6"/>
    <w:rsid w:val="36D75702"/>
    <w:rsid w:val="3A467908"/>
    <w:rsid w:val="3C56129F"/>
    <w:rsid w:val="3D773395"/>
    <w:rsid w:val="3FBA46C2"/>
    <w:rsid w:val="40AC2E21"/>
    <w:rsid w:val="414C543D"/>
    <w:rsid w:val="427D681F"/>
    <w:rsid w:val="43134722"/>
    <w:rsid w:val="43B67E22"/>
    <w:rsid w:val="456A3783"/>
    <w:rsid w:val="4659007C"/>
    <w:rsid w:val="4842473F"/>
    <w:rsid w:val="4AAC0BE1"/>
    <w:rsid w:val="4C456F5E"/>
    <w:rsid w:val="4EBD114D"/>
    <w:rsid w:val="52661D3D"/>
    <w:rsid w:val="52E34E98"/>
    <w:rsid w:val="54351CE5"/>
    <w:rsid w:val="5451351A"/>
    <w:rsid w:val="556D45F4"/>
    <w:rsid w:val="56C806B4"/>
    <w:rsid w:val="56DD6F11"/>
    <w:rsid w:val="5802005D"/>
    <w:rsid w:val="5D7D7FC1"/>
    <w:rsid w:val="5E377A84"/>
    <w:rsid w:val="5E4A562A"/>
    <w:rsid w:val="5F113629"/>
    <w:rsid w:val="60F51AAE"/>
    <w:rsid w:val="62A95FB8"/>
    <w:rsid w:val="62E560A5"/>
    <w:rsid w:val="632B3A17"/>
    <w:rsid w:val="65A7784A"/>
    <w:rsid w:val="69874885"/>
    <w:rsid w:val="69D0069A"/>
    <w:rsid w:val="6A55722D"/>
    <w:rsid w:val="6CDB7C54"/>
    <w:rsid w:val="6CEE20D3"/>
    <w:rsid w:val="6EF93F6B"/>
    <w:rsid w:val="6FA87415"/>
    <w:rsid w:val="6FF55A9F"/>
    <w:rsid w:val="746F6792"/>
    <w:rsid w:val="751C21F5"/>
    <w:rsid w:val="78086BAD"/>
    <w:rsid w:val="78A17214"/>
    <w:rsid w:val="794C63DD"/>
    <w:rsid w:val="795147A9"/>
    <w:rsid w:val="7C5E5905"/>
    <w:rsid w:val="7C80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qFormat/>
    <w:uiPriority w:val="20"/>
    <w:rPr>
      <w:rFonts w:ascii="Calibri" w:hAnsi="Calibri" w:eastAsia="宋体" w:cs="Times New Roman"/>
      <w:i/>
      <w:iCs/>
    </w:rPr>
  </w:style>
  <w:style w:type="character" w:styleId="10">
    <w:name w:val="Hyperlink"/>
    <w:basedOn w:val="8"/>
    <w:qFormat/>
    <w:uiPriority w:val="0"/>
    <w:rPr>
      <w:color w:val="0563C1" w:themeColor="hyperlink"/>
      <w:u w:val="single"/>
      <w14:textFill>
        <w14:solidFill>
          <w14:schemeClr w14:val="hlink"/>
        </w14:solidFill>
      </w14:textFill>
    </w:rPr>
  </w:style>
  <w:style w:type="paragraph" w:customStyle="1" w:styleId="11">
    <w:name w:val="彩色列表 - 着色 1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12">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362</Words>
  <Characters>2064</Characters>
  <Lines>17</Lines>
  <Paragraphs>4</Paragraphs>
  <TotalTime>0</TotalTime>
  <ScaleCrop>false</ScaleCrop>
  <LinksUpToDate>false</LinksUpToDate>
  <CharactersWithSpaces>2422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2019-10-11T00:24:00Z</dcterms:created>
  <dc:creator>果冻</dc:creator>
  <cp:lastModifiedBy>出轨、看看</cp:lastModifiedBy>
  <cp:lastPrinted>2019-11-08T06:35:00Z</cp:lastPrinted>
  <dcterms:modified xsi:type="dcterms:W3CDTF">2021-03-31T07:31:47Z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29D6F4800EB748B7A3B867763EA69E1A</vt:lpwstr>
  </property>
</Properties>
</file>