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0AFA6" w14:textId="2EC00125" w:rsidR="00DE30D4" w:rsidRPr="00CD5C10" w:rsidRDefault="00000000" w:rsidP="00CD5C10">
      <w:pPr>
        <w:tabs>
          <w:tab w:val="left" w:pos="2265"/>
        </w:tabs>
        <w:jc w:val="center"/>
        <w:rPr>
          <w:rFonts w:ascii="Times New Roman" w:eastAsiaTheme="majorEastAsia" w:hAnsi="Times New Roman" w:cs="Times New Roman"/>
          <w:b/>
          <w:bCs/>
          <w:color w:val="000000" w:themeColor="text1"/>
          <w:sz w:val="40"/>
          <w:szCs w:val="40"/>
        </w:rPr>
      </w:pPr>
      <w:r w:rsidRPr="00CD5C10">
        <w:rPr>
          <w:rFonts w:ascii="Times New Roman" w:eastAsiaTheme="majorEastAsia" w:hAnsi="Times New Roman" w:cs="Times New Roman" w:hint="eastAsia"/>
          <w:b/>
          <w:bCs/>
          <w:color w:val="000000" w:themeColor="text1"/>
          <w:sz w:val="32"/>
          <w:szCs w:val="32"/>
        </w:rPr>
        <w:t>LARC-T</w:t>
      </w:r>
      <w:r w:rsidR="00CD5C10" w:rsidRPr="00CD5C10">
        <w:rPr>
          <w:rFonts w:ascii="Times New Roman" w:eastAsiaTheme="majorEastAsia" w:hAnsi="Times New Roman" w:cs="Times New Roman"/>
          <w:b/>
          <w:bCs/>
          <w:color w:val="000000" w:themeColor="text1"/>
          <w:sz w:val="32"/>
          <w:szCs w:val="32"/>
        </w:rPr>
        <w:t xml:space="preserve">036 </w:t>
      </w:r>
      <w:r w:rsidRPr="00CD5C10">
        <w:rPr>
          <w:rFonts w:ascii="Times New Roman" w:eastAsiaTheme="majorEastAsia" w:hAnsi="Times New Roman" w:cs="Times New Roman"/>
          <w:b/>
          <w:bCs/>
          <w:color w:val="000000" w:themeColor="text1"/>
          <w:sz w:val="32"/>
          <w:szCs w:val="32"/>
        </w:rPr>
        <w:t>The application for resuscitation of mice sperm (embryos) cryopreservation</w:t>
      </w:r>
    </w:p>
    <w:p w14:paraId="19DF522B" w14:textId="77777777" w:rsidR="00DE30D4" w:rsidRDefault="00000000">
      <w:pPr>
        <w:tabs>
          <w:tab w:val="left" w:pos="2265"/>
        </w:tabs>
        <w:jc w:val="left"/>
        <w:rPr>
          <w:rFonts w:ascii="Times New Roman" w:hAnsi="Times New Roman" w:cs="Times New Roman"/>
          <w:sz w:val="24"/>
        </w:rPr>
      </w:pPr>
      <w:r>
        <w:rPr>
          <w:rFonts w:ascii="Times New Roman" w:hAnsi="Times New Roman" w:cs="Times New Roman"/>
          <w:sz w:val="24"/>
        </w:rPr>
        <w:t>Please read the instructions carefully, and send it to the mailbox mouserederivation@cibr.ac.cn after filling in.</w:t>
      </w:r>
    </w:p>
    <w:tbl>
      <w:tblPr>
        <w:tblStyle w:val="a9"/>
        <w:tblW w:w="5000" w:type="pct"/>
        <w:jc w:val="center"/>
        <w:tblLook w:val="04A0" w:firstRow="1" w:lastRow="0" w:firstColumn="1" w:lastColumn="0" w:noHBand="0" w:noVBand="1"/>
      </w:tblPr>
      <w:tblGrid>
        <w:gridCol w:w="2392"/>
        <w:gridCol w:w="154"/>
        <w:gridCol w:w="620"/>
        <w:gridCol w:w="620"/>
        <w:gridCol w:w="235"/>
        <w:gridCol w:w="156"/>
        <w:gridCol w:w="64"/>
        <w:gridCol w:w="1072"/>
        <w:gridCol w:w="1442"/>
        <w:gridCol w:w="908"/>
        <w:gridCol w:w="908"/>
        <w:gridCol w:w="1344"/>
        <w:gridCol w:w="767"/>
      </w:tblGrid>
      <w:tr w:rsidR="00DE30D4" w14:paraId="63371912" w14:textId="77777777">
        <w:trPr>
          <w:trHeight w:val="493"/>
          <w:jc w:val="center"/>
        </w:trPr>
        <w:tc>
          <w:tcPr>
            <w:tcW w:w="1120" w:type="pct"/>
            <w:vAlign w:val="center"/>
          </w:tcPr>
          <w:p w14:paraId="275FED73" w14:textId="77777777" w:rsidR="00DE30D4" w:rsidRDefault="00000000">
            <w:pPr>
              <w:jc w:val="center"/>
              <w:rPr>
                <w:rFonts w:ascii="Times New Roman" w:hAnsi="Times New Roman" w:cs="Times New Roman"/>
                <w:sz w:val="24"/>
              </w:rPr>
            </w:pPr>
            <w:r>
              <w:rPr>
                <w:rFonts w:ascii="Times New Roman" w:hAnsi="Times New Roman" w:cs="Times New Roman"/>
                <w:sz w:val="24"/>
              </w:rPr>
              <w:t>AP</w:t>
            </w:r>
          </w:p>
        </w:tc>
        <w:tc>
          <w:tcPr>
            <w:tcW w:w="865" w:type="pct"/>
            <w:gridSpan w:val="6"/>
            <w:vAlign w:val="center"/>
          </w:tcPr>
          <w:p w14:paraId="2625269A" w14:textId="77777777" w:rsidR="00DE30D4" w:rsidRDefault="00DE30D4">
            <w:pPr>
              <w:jc w:val="center"/>
              <w:rPr>
                <w:rFonts w:ascii="Times New Roman" w:hAnsi="Times New Roman" w:cs="Times New Roman"/>
                <w:sz w:val="24"/>
              </w:rPr>
            </w:pPr>
          </w:p>
        </w:tc>
        <w:tc>
          <w:tcPr>
            <w:tcW w:w="501" w:type="pct"/>
            <w:vAlign w:val="center"/>
          </w:tcPr>
          <w:p w14:paraId="7A46A2E8" w14:textId="77777777" w:rsidR="00DE30D4" w:rsidRDefault="00000000">
            <w:pPr>
              <w:jc w:val="center"/>
              <w:rPr>
                <w:rFonts w:ascii="Times New Roman" w:hAnsi="Times New Roman" w:cs="Times New Roman"/>
                <w:sz w:val="24"/>
              </w:rPr>
            </w:pPr>
            <w:r>
              <w:rPr>
                <w:rFonts w:ascii="Times New Roman" w:hAnsi="Times New Roman" w:cs="Times New Roman"/>
                <w:sz w:val="24"/>
              </w:rPr>
              <w:t>Lab</w:t>
            </w:r>
          </w:p>
        </w:tc>
        <w:tc>
          <w:tcPr>
            <w:tcW w:w="675" w:type="pct"/>
            <w:vAlign w:val="center"/>
          </w:tcPr>
          <w:p w14:paraId="02E48AA2" w14:textId="77777777" w:rsidR="00DE30D4" w:rsidRDefault="00DE30D4">
            <w:pPr>
              <w:jc w:val="center"/>
              <w:rPr>
                <w:rFonts w:ascii="Times New Roman" w:hAnsi="Times New Roman" w:cs="Times New Roman"/>
                <w:sz w:val="24"/>
              </w:rPr>
            </w:pPr>
          </w:p>
        </w:tc>
        <w:tc>
          <w:tcPr>
            <w:tcW w:w="1479" w:type="pct"/>
            <w:gridSpan w:val="3"/>
            <w:vAlign w:val="center"/>
          </w:tcPr>
          <w:p w14:paraId="14A70F25" w14:textId="77777777" w:rsidR="00DE30D4" w:rsidRDefault="00000000">
            <w:pPr>
              <w:jc w:val="center"/>
              <w:rPr>
                <w:rFonts w:ascii="Times New Roman" w:hAnsi="Times New Roman" w:cs="Times New Roman"/>
                <w:sz w:val="24"/>
              </w:rPr>
            </w:pPr>
            <w:r>
              <w:rPr>
                <w:rFonts w:ascii="Times New Roman" w:hAnsi="Times New Roman" w:cs="Times New Roman"/>
                <w:sz w:val="24"/>
              </w:rPr>
              <w:t>Applicant</w:t>
            </w:r>
          </w:p>
        </w:tc>
        <w:tc>
          <w:tcPr>
            <w:tcW w:w="360" w:type="pct"/>
            <w:vAlign w:val="center"/>
          </w:tcPr>
          <w:p w14:paraId="67FCAAF3" w14:textId="77777777" w:rsidR="00DE30D4" w:rsidRDefault="00DE30D4">
            <w:pPr>
              <w:jc w:val="center"/>
              <w:rPr>
                <w:rFonts w:ascii="Times New Roman" w:hAnsi="Times New Roman" w:cs="Times New Roman"/>
                <w:sz w:val="24"/>
              </w:rPr>
            </w:pPr>
          </w:p>
        </w:tc>
      </w:tr>
      <w:tr w:rsidR="00DE30D4" w14:paraId="7341A60D" w14:textId="77777777">
        <w:trPr>
          <w:trHeight w:val="493"/>
          <w:jc w:val="center"/>
        </w:trPr>
        <w:tc>
          <w:tcPr>
            <w:tcW w:w="1772" w:type="pct"/>
            <w:gridSpan w:val="4"/>
            <w:vAlign w:val="center"/>
          </w:tcPr>
          <w:p w14:paraId="53C9BDDA" w14:textId="77777777" w:rsidR="00DE30D4" w:rsidRDefault="00000000">
            <w:pPr>
              <w:pStyle w:val="a3"/>
              <w:snapToGri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Date of application</w:t>
            </w:r>
          </w:p>
        </w:tc>
        <w:tc>
          <w:tcPr>
            <w:tcW w:w="714" w:type="pct"/>
            <w:gridSpan w:val="4"/>
            <w:vAlign w:val="center"/>
          </w:tcPr>
          <w:p w14:paraId="7D8526C3" w14:textId="77777777" w:rsidR="00DE30D4" w:rsidRDefault="00DE30D4">
            <w:pPr>
              <w:pStyle w:val="a3"/>
              <w:snapToGrid w:val="0"/>
              <w:jc w:val="center"/>
              <w:rPr>
                <w:rFonts w:ascii="Times New Roman" w:eastAsiaTheme="minorEastAsia" w:hAnsi="Times New Roman" w:cs="Times New Roman"/>
                <w:sz w:val="24"/>
                <w:szCs w:val="24"/>
              </w:rPr>
            </w:pPr>
          </w:p>
        </w:tc>
        <w:tc>
          <w:tcPr>
            <w:tcW w:w="1100" w:type="pct"/>
            <w:gridSpan w:val="2"/>
            <w:vAlign w:val="center"/>
          </w:tcPr>
          <w:p w14:paraId="782D0D7C" w14:textId="77777777" w:rsidR="00DE30D4" w:rsidRDefault="00000000">
            <w:pPr>
              <w:pStyle w:val="a3"/>
              <w:snapToGri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Phone</w:t>
            </w:r>
          </w:p>
        </w:tc>
        <w:tc>
          <w:tcPr>
            <w:tcW w:w="1414" w:type="pct"/>
            <w:gridSpan w:val="3"/>
            <w:vAlign w:val="center"/>
          </w:tcPr>
          <w:p w14:paraId="736B379E" w14:textId="77777777" w:rsidR="00DE30D4" w:rsidRDefault="00DE30D4">
            <w:pPr>
              <w:pStyle w:val="a3"/>
              <w:snapToGrid w:val="0"/>
              <w:jc w:val="center"/>
              <w:rPr>
                <w:rFonts w:ascii="Times New Roman" w:eastAsiaTheme="minorEastAsia" w:hAnsi="Times New Roman" w:cs="Times New Roman"/>
                <w:sz w:val="24"/>
                <w:szCs w:val="24"/>
              </w:rPr>
            </w:pPr>
          </w:p>
        </w:tc>
      </w:tr>
      <w:tr w:rsidR="00DE30D4" w14:paraId="53C093B7" w14:textId="77777777">
        <w:trPr>
          <w:trHeight w:val="827"/>
          <w:jc w:val="center"/>
        </w:trPr>
        <w:tc>
          <w:tcPr>
            <w:tcW w:w="1192" w:type="pct"/>
            <w:gridSpan w:val="2"/>
            <w:vAlign w:val="center"/>
          </w:tcPr>
          <w:p w14:paraId="388C3217" w14:textId="77777777" w:rsidR="00DE30D4" w:rsidRDefault="00000000">
            <w:pPr>
              <w:pStyle w:val="a3"/>
              <w:snapToGri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Date of cryopreserved</w:t>
            </w:r>
          </w:p>
        </w:tc>
        <w:tc>
          <w:tcPr>
            <w:tcW w:w="763" w:type="pct"/>
            <w:gridSpan w:val="4"/>
            <w:vAlign w:val="center"/>
          </w:tcPr>
          <w:p w14:paraId="756A6F73" w14:textId="77777777" w:rsidR="00DE30D4" w:rsidRDefault="00000000">
            <w:pPr>
              <w:pStyle w:val="a3"/>
              <w:snapToGri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full name of the strain</w:t>
            </w:r>
          </w:p>
        </w:tc>
        <w:tc>
          <w:tcPr>
            <w:tcW w:w="532" w:type="pct"/>
            <w:gridSpan w:val="2"/>
            <w:vAlign w:val="center"/>
          </w:tcPr>
          <w:p w14:paraId="0F42797B" w14:textId="77777777" w:rsidR="00DE30D4" w:rsidRDefault="00000000">
            <w:pPr>
              <w:pStyle w:val="a3"/>
              <w:snapToGri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short name of the strain</w:t>
            </w:r>
          </w:p>
        </w:tc>
        <w:tc>
          <w:tcPr>
            <w:tcW w:w="675" w:type="pct"/>
            <w:vAlign w:val="center"/>
          </w:tcPr>
          <w:p w14:paraId="043B09FA" w14:textId="77777777" w:rsidR="00DE30D4" w:rsidRDefault="00000000">
            <w:pPr>
              <w:pStyle w:val="a3"/>
              <w:snapToGri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Genotype</w:t>
            </w:r>
          </w:p>
        </w:tc>
        <w:tc>
          <w:tcPr>
            <w:tcW w:w="850" w:type="pct"/>
            <w:gridSpan w:val="2"/>
            <w:vAlign w:val="center"/>
          </w:tcPr>
          <w:p w14:paraId="67FA6853" w14:textId="77777777" w:rsidR="00DE30D4" w:rsidRDefault="00000000">
            <w:pPr>
              <w:pStyle w:val="a3"/>
              <w:snapToGri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Genetic Background</w:t>
            </w:r>
          </w:p>
        </w:tc>
        <w:tc>
          <w:tcPr>
            <w:tcW w:w="989" w:type="pct"/>
            <w:gridSpan w:val="2"/>
            <w:vAlign w:val="center"/>
          </w:tcPr>
          <w:p w14:paraId="0C813450" w14:textId="77777777" w:rsidR="00DE30D4" w:rsidRDefault="00000000">
            <w:pPr>
              <w:pStyle w:val="a3"/>
              <w:snapToGri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Embryo/sperm count</w:t>
            </w:r>
          </w:p>
        </w:tc>
      </w:tr>
      <w:tr w:rsidR="00DE30D4" w14:paraId="4BE96471" w14:textId="77777777">
        <w:trPr>
          <w:trHeight w:val="562"/>
          <w:jc w:val="center"/>
        </w:trPr>
        <w:tc>
          <w:tcPr>
            <w:tcW w:w="1192" w:type="pct"/>
            <w:gridSpan w:val="2"/>
            <w:vAlign w:val="center"/>
          </w:tcPr>
          <w:p w14:paraId="1DEFA53B" w14:textId="77777777" w:rsidR="00DE30D4" w:rsidRDefault="00DE30D4">
            <w:pPr>
              <w:widowControl/>
              <w:jc w:val="left"/>
              <w:rPr>
                <w:rFonts w:ascii="Times New Roman" w:eastAsia="等线" w:hAnsi="Times New Roman" w:cs="Times New Roman"/>
                <w:color w:val="000000"/>
                <w:kern w:val="0"/>
                <w:sz w:val="22"/>
                <w:szCs w:val="22"/>
              </w:rPr>
            </w:pPr>
            <w:bookmarkStart w:id="0" w:name="_Hlk40087553"/>
          </w:p>
        </w:tc>
        <w:tc>
          <w:tcPr>
            <w:tcW w:w="763" w:type="pct"/>
            <w:gridSpan w:val="4"/>
            <w:vAlign w:val="center"/>
          </w:tcPr>
          <w:p w14:paraId="0DA2826E" w14:textId="77777777" w:rsidR="00DE30D4" w:rsidRDefault="00DE30D4">
            <w:pPr>
              <w:pStyle w:val="a3"/>
              <w:snapToGrid w:val="0"/>
              <w:jc w:val="left"/>
              <w:rPr>
                <w:rFonts w:ascii="Times New Roman" w:eastAsia="等线" w:hAnsi="Times New Roman" w:cs="Times New Roman"/>
                <w:color w:val="000000"/>
                <w:sz w:val="22"/>
                <w:szCs w:val="22"/>
              </w:rPr>
            </w:pPr>
          </w:p>
        </w:tc>
        <w:tc>
          <w:tcPr>
            <w:tcW w:w="532" w:type="pct"/>
            <w:gridSpan w:val="2"/>
            <w:vAlign w:val="center"/>
          </w:tcPr>
          <w:p w14:paraId="2E728011" w14:textId="77777777" w:rsidR="00DE30D4" w:rsidRDefault="00DE30D4">
            <w:pPr>
              <w:pStyle w:val="a3"/>
              <w:snapToGrid w:val="0"/>
              <w:jc w:val="left"/>
              <w:rPr>
                <w:rFonts w:ascii="Times New Roman" w:eastAsiaTheme="minorEastAsia" w:hAnsi="Times New Roman" w:cs="Times New Roman"/>
                <w:sz w:val="24"/>
                <w:szCs w:val="24"/>
              </w:rPr>
            </w:pPr>
          </w:p>
        </w:tc>
        <w:tc>
          <w:tcPr>
            <w:tcW w:w="675" w:type="pct"/>
            <w:vAlign w:val="center"/>
          </w:tcPr>
          <w:p w14:paraId="79A7D84D" w14:textId="77777777" w:rsidR="00DE30D4" w:rsidRDefault="00DE30D4">
            <w:pPr>
              <w:pStyle w:val="a3"/>
              <w:snapToGrid w:val="0"/>
              <w:jc w:val="left"/>
              <w:rPr>
                <w:rFonts w:ascii="Times New Roman" w:eastAsiaTheme="minorEastAsia" w:hAnsi="Times New Roman" w:cs="Times New Roman"/>
                <w:sz w:val="24"/>
                <w:szCs w:val="24"/>
              </w:rPr>
            </w:pPr>
          </w:p>
        </w:tc>
        <w:tc>
          <w:tcPr>
            <w:tcW w:w="850" w:type="pct"/>
            <w:gridSpan w:val="2"/>
            <w:vAlign w:val="center"/>
          </w:tcPr>
          <w:p w14:paraId="3721F0CB" w14:textId="77777777" w:rsidR="00DE30D4" w:rsidRDefault="00DE30D4">
            <w:pPr>
              <w:pStyle w:val="a3"/>
              <w:snapToGrid w:val="0"/>
              <w:jc w:val="left"/>
              <w:rPr>
                <w:rFonts w:ascii="Times New Roman" w:eastAsiaTheme="minorEastAsia" w:hAnsi="Times New Roman" w:cs="Times New Roman"/>
                <w:sz w:val="24"/>
                <w:szCs w:val="24"/>
              </w:rPr>
            </w:pPr>
          </w:p>
        </w:tc>
        <w:tc>
          <w:tcPr>
            <w:tcW w:w="989" w:type="pct"/>
            <w:gridSpan w:val="2"/>
            <w:vAlign w:val="center"/>
          </w:tcPr>
          <w:p w14:paraId="2C1F6819" w14:textId="77777777" w:rsidR="00DE30D4" w:rsidRDefault="00DE30D4">
            <w:pPr>
              <w:pStyle w:val="a3"/>
              <w:snapToGrid w:val="0"/>
              <w:jc w:val="left"/>
              <w:rPr>
                <w:rFonts w:ascii="Times New Roman" w:eastAsiaTheme="minorEastAsia" w:hAnsi="Times New Roman" w:cs="Times New Roman"/>
                <w:sz w:val="24"/>
                <w:szCs w:val="24"/>
              </w:rPr>
            </w:pPr>
          </w:p>
        </w:tc>
      </w:tr>
      <w:tr w:rsidR="00DE30D4" w14:paraId="22E19406" w14:textId="77777777">
        <w:trPr>
          <w:trHeight w:val="556"/>
          <w:jc w:val="center"/>
        </w:trPr>
        <w:tc>
          <w:tcPr>
            <w:tcW w:w="1192" w:type="pct"/>
            <w:gridSpan w:val="2"/>
            <w:vAlign w:val="center"/>
          </w:tcPr>
          <w:p w14:paraId="53BF2954" w14:textId="77777777" w:rsidR="00DE30D4" w:rsidRDefault="00DE30D4">
            <w:pPr>
              <w:pStyle w:val="a3"/>
              <w:snapToGrid w:val="0"/>
              <w:jc w:val="left"/>
              <w:rPr>
                <w:rFonts w:ascii="Times New Roman" w:eastAsiaTheme="minorEastAsia" w:hAnsi="Times New Roman" w:cs="Times New Roman"/>
                <w:sz w:val="24"/>
                <w:szCs w:val="24"/>
              </w:rPr>
            </w:pPr>
          </w:p>
        </w:tc>
        <w:tc>
          <w:tcPr>
            <w:tcW w:w="763" w:type="pct"/>
            <w:gridSpan w:val="4"/>
            <w:vAlign w:val="center"/>
          </w:tcPr>
          <w:p w14:paraId="67A15308" w14:textId="77777777" w:rsidR="00DE30D4" w:rsidRDefault="00DE30D4">
            <w:pPr>
              <w:pStyle w:val="a3"/>
              <w:snapToGrid w:val="0"/>
              <w:jc w:val="left"/>
              <w:rPr>
                <w:rFonts w:ascii="Times New Roman" w:eastAsiaTheme="minorEastAsia" w:hAnsi="Times New Roman" w:cs="Times New Roman"/>
                <w:sz w:val="24"/>
                <w:szCs w:val="24"/>
              </w:rPr>
            </w:pPr>
          </w:p>
        </w:tc>
        <w:tc>
          <w:tcPr>
            <w:tcW w:w="532" w:type="pct"/>
            <w:gridSpan w:val="2"/>
            <w:vAlign w:val="center"/>
          </w:tcPr>
          <w:p w14:paraId="32FB39BE" w14:textId="77777777" w:rsidR="00DE30D4" w:rsidRDefault="00DE30D4">
            <w:pPr>
              <w:pStyle w:val="a3"/>
              <w:snapToGrid w:val="0"/>
              <w:jc w:val="left"/>
              <w:rPr>
                <w:rFonts w:ascii="Times New Roman" w:eastAsiaTheme="minorEastAsia" w:hAnsi="Times New Roman" w:cs="Times New Roman"/>
                <w:sz w:val="24"/>
                <w:szCs w:val="24"/>
              </w:rPr>
            </w:pPr>
          </w:p>
        </w:tc>
        <w:tc>
          <w:tcPr>
            <w:tcW w:w="675" w:type="pct"/>
            <w:vAlign w:val="center"/>
          </w:tcPr>
          <w:p w14:paraId="6AE2EDB6" w14:textId="77777777" w:rsidR="00DE30D4" w:rsidRDefault="00DE30D4">
            <w:pPr>
              <w:pStyle w:val="a3"/>
              <w:snapToGrid w:val="0"/>
              <w:jc w:val="left"/>
              <w:rPr>
                <w:rFonts w:ascii="Times New Roman" w:eastAsiaTheme="minorEastAsia" w:hAnsi="Times New Roman" w:cs="Times New Roman"/>
                <w:sz w:val="24"/>
                <w:szCs w:val="24"/>
              </w:rPr>
            </w:pPr>
          </w:p>
        </w:tc>
        <w:tc>
          <w:tcPr>
            <w:tcW w:w="850" w:type="pct"/>
            <w:gridSpan w:val="2"/>
            <w:vAlign w:val="center"/>
          </w:tcPr>
          <w:p w14:paraId="1EC64818" w14:textId="77777777" w:rsidR="00DE30D4" w:rsidRDefault="00DE30D4">
            <w:pPr>
              <w:pStyle w:val="a3"/>
              <w:snapToGrid w:val="0"/>
              <w:jc w:val="left"/>
              <w:rPr>
                <w:rFonts w:ascii="Times New Roman" w:eastAsiaTheme="minorEastAsia" w:hAnsi="Times New Roman" w:cs="Times New Roman"/>
                <w:sz w:val="24"/>
                <w:szCs w:val="24"/>
              </w:rPr>
            </w:pPr>
          </w:p>
        </w:tc>
        <w:tc>
          <w:tcPr>
            <w:tcW w:w="989" w:type="pct"/>
            <w:gridSpan w:val="2"/>
            <w:vAlign w:val="center"/>
          </w:tcPr>
          <w:p w14:paraId="37C886A1" w14:textId="77777777" w:rsidR="00DE30D4" w:rsidRDefault="00DE30D4">
            <w:pPr>
              <w:pStyle w:val="a3"/>
              <w:snapToGrid w:val="0"/>
              <w:jc w:val="left"/>
              <w:rPr>
                <w:rFonts w:ascii="Times New Roman" w:eastAsiaTheme="minorEastAsia" w:hAnsi="Times New Roman" w:cs="Times New Roman"/>
                <w:sz w:val="24"/>
                <w:szCs w:val="24"/>
              </w:rPr>
            </w:pPr>
          </w:p>
        </w:tc>
      </w:tr>
      <w:tr w:rsidR="00DE30D4" w14:paraId="01CFBA16" w14:textId="77777777">
        <w:trPr>
          <w:trHeight w:val="550"/>
          <w:jc w:val="center"/>
        </w:trPr>
        <w:tc>
          <w:tcPr>
            <w:tcW w:w="1192" w:type="pct"/>
            <w:gridSpan w:val="2"/>
            <w:vAlign w:val="center"/>
          </w:tcPr>
          <w:p w14:paraId="42F8733C" w14:textId="77777777" w:rsidR="00DE30D4" w:rsidRDefault="00DE30D4">
            <w:pPr>
              <w:pStyle w:val="a3"/>
              <w:snapToGrid w:val="0"/>
              <w:jc w:val="left"/>
              <w:rPr>
                <w:rFonts w:ascii="Times New Roman" w:eastAsiaTheme="minorEastAsia" w:hAnsi="Times New Roman" w:cs="Times New Roman"/>
                <w:sz w:val="24"/>
                <w:szCs w:val="24"/>
              </w:rPr>
            </w:pPr>
          </w:p>
        </w:tc>
        <w:tc>
          <w:tcPr>
            <w:tcW w:w="763" w:type="pct"/>
            <w:gridSpan w:val="4"/>
            <w:vAlign w:val="center"/>
          </w:tcPr>
          <w:p w14:paraId="5069A275" w14:textId="77777777" w:rsidR="00DE30D4" w:rsidRDefault="00DE30D4">
            <w:pPr>
              <w:pStyle w:val="a3"/>
              <w:snapToGrid w:val="0"/>
              <w:jc w:val="left"/>
              <w:rPr>
                <w:rFonts w:ascii="Times New Roman" w:eastAsiaTheme="minorEastAsia" w:hAnsi="Times New Roman" w:cs="Times New Roman"/>
                <w:sz w:val="24"/>
                <w:szCs w:val="24"/>
              </w:rPr>
            </w:pPr>
          </w:p>
        </w:tc>
        <w:tc>
          <w:tcPr>
            <w:tcW w:w="532" w:type="pct"/>
            <w:gridSpan w:val="2"/>
            <w:vAlign w:val="center"/>
          </w:tcPr>
          <w:p w14:paraId="7F8A3E4A" w14:textId="77777777" w:rsidR="00DE30D4" w:rsidRDefault="00DE30D4">
            <w:pPr>
              <w:pStyle w:val="a3"/>
              <w:snapToGrid w:val="0"/>
              <w:jc w:val="left"/>
              <w:rPr>
                <w:rFonts w:ascii="Times New Roman" w:eastAsiaTheme="minorEastAsia" w:hAnsi="Times New Roman" w:cs="Times New Roman"/>
                <w:sz w:val="24"/>
                <w:szCs w:val="24"/>
              </w:rPr>
            </w:pPr>
          </w:p>
        </w:tc>
        <w:tc>
          <w:tcPr>
            <w:tcW w:w="675" w:type="pct"/>
            <w:vAlign w:val="center"/>
          </w:tcPr>
          <w:p w14:paraId="75848A46" w14:textId="77777777" w:rsidR="00DE30D4" w:rsidRDefault="00DE30D4">
            <w:pPr>
              <w:pStyle w:val="a3"/>
              <w:snapToGrid w:val="0"/>
              <w:jc w:val="left"/>
              <w:rPr>
                <w:rFonts w:ascii="Times New Roman" w:eastAsiaTheme="minorEastAsia" w:hAnsi="Times New Roman" w:cs="Times New Roman"/>
                <w:sz w:val="24"/>
                <w:szCs w:val="24"/>
              </w:rPr>
            </w:pPr>
          </w:p>
        </w:tc>
        <w:tc>
          <w:tcPr>
            <w:tcW w:w="850" w:type="pct"/>
            <w:gridSpan w:val="2"/>
            <w:vAlign w:val="center"/>
          </w:tcPr>
          <w:p w14:paraId="78B9A71F" w14:textId="77777777" w:rsidR="00DE30D4" w:rsidRDefault="00DE30D4">
            <w:pPr>
              <w:pStyle w:val="a3"/>
              <w:snapToGrid w:val="0"/>
              <w:jc w:val="left"/>
              <w:rPr>
                <w:rFonts w:ascii="Times New Roman" w:eastAsiaTheme="minorEastAsia" w:hAnsi="Times New Roman" w:cs="Times New Roman"/>
                <w:sz w:val="24"/>
                <w:szCs w:val="24"/>
              </w:rPr>
            </w:pPr>
          </w:p>
        </w:tc>
        <w:tc>
          <w:tcPr>
            <w:tcW w:w="989" w:type="pct"/>
            <w:gridSpan w:val="2"/>
            <w:vAlign w:val="center"/>
          </w:tcPr>
          <w:p w14:paraId="054D4EAB" w14:textId="77777777" w:rsidR="00DE30D4" w:rsidRDefault="00DE30D4">
            <w:pPr>
              <w:pStyle w:val="a3"/>
              <w:snapToGrid w:val="0"/>
              <w:jc w:val="left"/>
              <w:rPr>
                <w:rFonts w:ascii="Times New Roman" w:eastAsiaTheme="minorEastAsia" w:hAnsi="Times New Roman" w:cs="Times New Roman"/>
                <w:sz w:val="24"/>
                <w:szCs w:val="24"/>
              </w:rPr>
            </w:pPr>
          </w:p>
        </w:tc>
      </w:tr>
      <w:bookmarkEnd w:id="0"/>
      <w:tr w:rsidR="00DE30D4" w14:paraId="572A2F52" w14:textId="77777777">
        <w:trPr>
          <w:trHeight w:val="557"/>
          <w:jc w:val="center"/>
        </w:trPr>
        <w:tc>
          <w:tcPr>
            <w:tcW w:w="1192" w:type="pct"/>
            <w:gridSpan w:val="2"/>
            <w:vAlign w:val="center"/>
          </w:tcPr>
          <w:p w14:paraId="192287CE" w14:textId="77777777" w:rsidR="00DE30D4" w:rsidRDefault="00DE30D4">
            <w:pPr>
              <w:pStyle w:val="a3"/>
              <w:snapToGrid w:val="0"/>
              <w:jc w:val="left"/>
              <w:rPr>
                <w:rFonts w:ascii="Times New Roman" w:eastAsiaTheme="minorEastAsia" w:hAnsi="Times New Roman" w:cs="Times New Roman"/>
                <w:sz w:val="24"/>
                <w:szCs w:val="24"/>
              </w:rPr>
            </w:pPr>
          </w:p>
        </w:tc>
        <w:tc>
          <w:tcPr>
            <w:tcW w:w="763" w:type="pct"/>
            <w:gridSpan w:val="4"/>
            <w:vAlign w:val="center"/>
          </w:tcPr>
          <w:p w14:paraId="5CC0AAF3" w14:textId="77777777" w:rsidR="00DE30D4" w:rsidRDefault="00DE30D4">
            <w:pPr>
              <w:pStyle w:val="a3"/>
              <w:snapToGrid w:val="0"/>
              <w:jc w:val="left"/>
              <w:rPr>
                <w:rFonts w:ascii="Times New Roman" w:eastAsiaTheme="minorEastAsia" w:hAnsi="Times New Roman" w:cs="Times New Roman"/>
                <w:sz w:val="24"/>
                <w:szCs w:val="24"/>
              </w:rPr>
            </w:pPr>
          </w:p>
        </w:tc>
        <w:tc>
          <w:tcPr>
            <w:tcW w:w="532" w:type="pct"/>
            <w:gridSpan w:val="2"/>
            <w:vAlign w:val="center"/>
          </w:tcPr>
          <w:p w14:paraId="666B1733" w14:textId="77777777" w:rsidR="00DE30D4" w:rsidRDefault="00DE30D4">
            <w:pPr>
              <w:pStyle w:val="a3"/>
              <w:snapToGrid w:val="0"/>
              <w:jc w:val="left"/>
              <w:rPr>
                <w:rFonts w:ascii="Times New Roman" w:eastAsiaTheme="minorEastAsia" w:hAnsi="Times New Roman" w:cs="Times New Roman"/>
                <w:sz w:val="24"/>
                <w:szCs w:val="24"/>
              </w:rPr>
            </w:pPr>
          </w:p>
        </w:tc>
        <w:tc>
          <w:tcPr>
            <w:tcW w:w="675" w:type="pct"/>
            <w:vAlign w:val="center"/>
          </w:tcPr>
          <w:p w14:paraId="3565E116" w14:textId="77777777" w:rsidR="00DE30D4" w:rsidRDefault="00DE30D4">
            <w:pPr>
              <w:pStyle w:val="a3"/>
              <w:snapToGrid w:val="0"/>
              <w:jc w:val="left"/>
              <w:rPr>
                <w:rFonts w:ascii="Times New Roman" w:eastAsiaTheme="minorEastAsia" w:hAnsi="Times New Roman" w:cs="Times New Roman"/>
                <w:sz w:val="24"/>
                <w:szCs w:val="24"/>
              </w:rPr>
            </w:pPr>
          </w:p>
        </w:tc>
        <w:tc>
          <w:tcPr>
            <w:tcW w:w="850" w:type="pct"/>
            <w:gridSpan w:val="2"/>
            <w:vAlign w:val="center"/>
          </w:tcPr>
          <w:p w14:paraId="2078CF81" w14:textId="77777777" w:rsidR="00DE30D4" w:rsidRDefault="00DE30D4">
            <w:pPr>
              <w:pStyle w:val="a3"/>
              <w:snapToGrid w:val="0"/>
              <w:jc w:val="left"/>
              <w:rPr>
                <w:rFonts w:ascii="Times New Roman" w:eastAsiaTheme="minorEastAsia" w:hAnsi="Times New Roman" w:cs="Times New Roman"/>
                <w:sz w:val="24"/>
                <w:szCs w:val="24"/>
              </w:rPr>
            </w:pPr>
          </w:p>
        </w:tc>
        <w:tc>
          <w:tcPr>
            <w:tcW w:w="989" w:type="pct"/>
            <w:gridSpan w:val="2"/>
            <w:vAlign w:val="center"/>
          </w:tcPr>
          <w:p w14:paraId="55BD386A" w14:textId="77777777" w:rsidR="00DE30D4" w:rsidRDefault="00DE30D4">
            <w:pPr>
              <w:pStyle w:val="a3"/>
              <w:snapToGrid w:val="0"/>
              <w:jc w:val="left"/>
              <w:rPr>
                <w:rFonts w:ascii="Times New Roman" w:eastAsiaTheme="minorEastAsia" w:hAnsi="Times New Roman" w:cs="Times New Roman"/>
                <w:sz w:val="24"/>
                <w:szCs w:val="24"/>
              </w:rPr>
            </w:pPr>
          </w:p>
        </w:tc>
      </w:tr>
      <w:tr w:rsidR="00DE30D4" w14:paraId="7E90F255" w14:textId="77777777">
        <w:trPr>
          <w:trHeight w:val="513"/>
          <w:jc w:val="center"/>
        </w:trPr>
        <w:tc>
          <w:tcPr>
            <w:tcW w:w="1882" w:type="pct"/>
            <w:gridSpan w:val="5"/>
            <w:vAlign w:val="center"/>
          </w:tcPr>
          <w:p w14:paraId="08663D73" w14:textId="77777777" w:rsidR="00DE30D4" w:rsidRDefault="00000000">
            <w:pPr>
              <w:pStyle w:val="a3"/>
              <w:snapToGrid w:val="0"/>
              <w:jc w:val="center"/>
              <w:rPr>
                <w:rFonts w:ascii="Times New Roman" w:hAnsi="Times New Roman" w:cs="Times New Roman"/>
                <w:sz w:val="24"/>
              </w:rPr>
            </w:pPr>
            <w:r>
              <w:rPr>
                <w:rFonts w:ascii="Times New Roman" w:eastAsiaTheme="minorEastAsia" w:hAnsi="Times New Roman" w:cs="Times New Roman"/>
                <w:sz w:val="24"/>
                <w:szCs w:val="24"/>
              </w:rPr>
              <w:t>Embryo/sperm source</w:t>
            </w:r>
          </w:p>
        </w:tc>
        <w:tc>
          <w:tcPr>
            <w:tcW w:w="3118" w:type="pct"/>
            <w:gridSpan w:val="8"/>
            <w:vAlign w:val="center"/>
          </w:tcPr>
          <w:p w14:paraId="55502464" w14:textId="77777777" w:rsidR="00DE30D4" w:rsidRDefault="00000000">
            <w:pPr>
              <w:ind w:firstLineChars="100" w:firstLine="240"/>
              <w:rPr>
                <w:rFonts w:ascii="Times New Roman" w:hAnsi="Times New Roman" w:cs="Times New Roman"/>
                <w:sz w:val="24"/>
              </w:rPr>
            </w:pPr>
            <w:r>
              <w:rPr>
                <w:rFonts w:ascii="Times New Roman" w:hAnsi="Times New Roman" w:cs="Times New Roman"/>
                <w:color w:val="000000"/>
                <w:kern w:val="0"/>
                <w:sz w:val="24"/>
              </w:rPr>
              <w:t xml:space="preserve"> </w:t>
            </w:r>
            <w:r>
              <w:rPr>
                <w:rFonts w:ascii="Times New Roman" w:hAnsi="Times New Roman" w:cs="Times New Roman" w:hint="eastAsia"/>
                <w:sz w:val="24"/>
              </w:rPr>
              <w:t xml:space="preserve"> </w:t>
            </w:r>
            <w:r>
              <w:rPr>
                <w:rFonts w:ascii="Times New Roman" w:hAnsi="Times New Roman" w:cs="Times New Roman"/>
                <w:color w:val="000000"/>
                <w:kern w:val="0"/>
                <w:sz w:val="24"/>
              </w:rPr>
              <w:t xml:space="preserve">            </w:t>
            </w:r>
            <w:r>
              <w:rPr>
                <w:rFonts w:ascii="Times New Roman" w:hAnsi="Times New Roman" w:cs="Times New Roman" w:hint="eastAsia"/>
                <w:sz w:val="24"/>
              </w:rPr>
              <w:t xml:space="preserve"> </w:t>
            </w:r>
            <w:r>
              <w:rPr>
                <w:rFonts w:ascii="Times New Roman" w:hAnsi="Times New Roman" w:cs="Times New Roman"/>
                <w:color w:val="000000"/>
                <w:kern w:val="0"/>
                <w:sz w:val="24"/>
              </w:rPr>
              <w:t xml:space="preserve">         </w:t>
            </w:r>
            <w:r>
              <w:rPr>
                <w:rFonts w:ascii="Times New Roman" w:hAnsi="Times New Roman" w:cs="Times New Roman" w:hint="eastAsia"/>
                <w:sz w:val="24"/>
              </w:rPr>
              <w:t xml:space="preserve"> </w:t>
            </w:r>
            <w:r>
              <w:rPr>
                <w:rFonts w:ascii="Times New Roman" w:hAnsi="Times New Roman" w:cs="Times New Roman"/>
                <w:color w:val="000000"/>
                <w:kern w:val="0"/>
                <w:sz w:val="24"/>
              </w:rPr>
              <w:t xml:space="preserve">   </w:t>
            </w:r>
          </w:p>
        </w:tc>
      </w:tr>
      <w:tr w:rsidR="00DE30D4" w14:paraId="667CE5EA" w14:textId="77777777">
        <w:trPr>
          <w:trHeight w:val="526"/>
          <w:jc w:val="center"/>
        </w:trPr>
        <w:tc>
          <w:tcPr>
            <w:tcW w:w="1882" w:type="pct"/>
            <w:gridSpan w:val="5"/>
            <w:vAlign w:val="center"/>
          </w:tcPr>
          <w:p w14:paraId="19AD9733" w14:textId="77777777" w:rsidR="00DE30D4" w:rsidRDefault="00000000">
            <w:pPr>
              <w:pStyle w:val="a3"/>
              <w:snapToGrid w:val="0"/>
              <w:jc w:val="center"/>
              <w:rPr>
                <w:rFonts w:ascii="Times New Roman" w:hAnsi="Times New Roman" w:cs="Times New Roman"/>
                <w:sz w:val="24"/>
              </w:rPr>
            </w:pPr>
            <w:r>
              <w:rPr>
                <w:rFonts w:ascii="Times New Roman" w:hAnsi="Times New Roman" w:cs="Times New Roman"/>
                <w:sz w:val="24"/>
              </w:rPr>
              <w:t> </w:t>
            </w:r>
            <w:r>
              <w:t xml:space="preserve"> </w:t>
            </w:r>
            <w:r>
              <w:rPr>
                <w:rFonts w:ascii="Times New Roman" w:eastAsiaTheme="minorEastAsia" w:hAnsi="Times New Roman" w:cs="Times New Roman"/>
                <w:sz w:val="24"/>
                <w:szCs w:val="24"/>
              </w:rPr>
              <w:t>Donor female mouse strain (this information must be filled in for sperm recovery)</w:t>
            </w:r>
          </w:p>
        </w:tc>
        <w:tc>
          <w:tcPr>
            <w:tcW w:w="3118" w:type="pct"/>
            <w:gridSpan w:val="8"/>
            <w:vAlign w:val="center"/>
          </w:tcPr>
          <w:p w14:paraId="338E3DCB" w14:textId="77777777" w:rsidR="00DE30D4" w:rsidRDefault="00000000">
            <w:pPr>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C57BL/6J</w:t>
            </w:r>
            <w:r>
              <w:rPr>
                <w:rFonts w:ascii="Times New Roman" w:hAnsi="Times New Roman" w:cs="Times New Roman"/>
                <w:sz w:val="24"/>
              </w:rPr>
              <w:t xml:space="preserve">         </w:t>
            </w:r>
            <w:r>
              <w:rPr>
                <w:rFonts w:ascii="Times New Roman" w:hAnsi="Times New Roman" w:cs="Times New Roman" w:hint="eastAsia"/>
                <w:sz w:val="24"/>
              </w:rPr>
              <w:t xml:space="preserve"> </w:t>
            </w:r>
            <w:r>
              <w:rPr>
                <w:rFonts w:ascii="Times New Roman" w:hAnsi="Times New Roman" w:cs="Times New Roman"/>
                <w:sz w:val="24"/>
              </w:rPr>
              <w:t xml:space="preserve">                </w:t>
            </w:r>
            <w:r>
              <w:rPr>
                <w:rFonts w:ascii="Times New Roman" w:hAnsi="Times New Roman" w:cs="Times New Roman" w:hint="eastAsia"/>
                <w:sz w:val="24"/>
              </w:rPr>
              <w:t>□</w:t>
            </w:r>
            <w:r>
              <w:rPr>
                <w:rFonts w:ascii="Times New Roman" w:hAnsi="Times New Roman" w:cs="Times New Roman" w:hint="eastAsia"/>
                <w:sz w:val="24"/>
              </w:rPr>
              <w:t>C57BL/6N</w:t>
            </w:r>
          </w:p>
          <w:p w14:paraId="72E56C69" w14:textId="77777777" w:rsidR="00DE30D4" w:rsidRDefault="00000000">
            <w:pPr>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o</w:t>
            </w:r>
            <w:r>
              <w:rPr>
                <w:rFonts w:ascii="Times New Roman" w:hAnsi="Times New Roman" w:cs="Times New Roman"/>
                <w:sz w:val="24"/>
              </w:rPr>
              <w:t>ther (Please note the specific strain)</w:t>
            </w:r>
          </w:p>
        </w:tc>
      </w:tr>
      <w:tr w:rsidR="00DE30D4" w14:paraId="18EFF55A" w14:textId="77777777">
        <w:trPr>
          <w:trHeight w:val="676"/>
          <w:jc w:val="center"/>
        </w:trPr>
        <w:tc>
          <w:tcPr>
            <w:tcW w:w="1882" w:type="pct"/>
            <w:gridSpan w:val="5"/>
            <w:vAlign w:val="center"/>
          </w:tcPr>
          <w:p w14:paraId="608D1FE4" w14:textId="77777777" w:rsidR="00DE30D4" w:rsidRDefault="00000000">
            <w:pPr>
              <w:pStyle w:val="a3"/>
              <w:snapToGrid w:val="0"/>
              <w:jc w:val="center"/>
              <w:rPr>
                <w:rFonts w:ascii="Times New Roman" w:hAnsi="Times New Roman" w:cs="Times New Roman"/>
                <w:sz w:val="24"/>
              </w:rPr>
            </w:pPr>
            <w:r>
              <w:rPr>
                <w:rFonts w:ascii="Times New Roman" w:eastAsiaTheme="minorEastAsia" w:hAnsi="Times New Roman" w:cs="Times New Roman"/>
                <w:sz w:val="24"/>
                <w:szCs w:val="24"/>
              </w:rPr>
              <w:t>Whether there is a requirement of the number of offspring</w:t>
            </w:r>
          </w:p>
        </w:tc>
        <w:tc>
          <w:tcPr>
            <w:tcW w:w="3118" w:type="pct"/>
            <w:gridSpan w:val="8"/>
            <w:vAlign w:val="center"/>
          </w:tcPr>
          <w:p w14:paraId="210D5E86" w14:textId="77777777" w:rsidR="00DE30D4" w:rsidRDefault="00000000">
            <w:pPr>
              <w:rPr>
                <w:rFonts w:ascii="Times New Roman" w:hAnsi="Times New Roman" w:cs="Times New Roman"/>
                <w:sz w:val="24"/>
              </w:rPr>
            </w:pPr>
            <w:r>
              <w:rPr>
                <w:rFonts w:ascii="Times New Roman" w:hAnsi="Times New Roman" w:cs="Times New Roman" w:hint="eastAsia"/>
                <w:color w:val="000000"/>
                <w:kern w:val="0"/>
                <w:sz w:val="24"/>
              </w:rPr>
              <w:t>□</w:t>
            </w:r>
            <w:r>
              <w:rPr>
                <w:rFonts w:ascii="Times New Roman" w:hAnsi="Times New Roman" w:cs="Times New Roman"/>
                <w:color w:val="000000"/>
                <w:kern w:val="0"/>
                <w:sz w:val="24"/>
              </w:rPr>
              <w:t xml:space="preserve"> Yes</w:t>
            </w:r>
            <w:r>
              <w:rPr>
                <w:rFonts w:ascii="Times New Roman" w:hAnsi="Times New Roman" w:cs="Times New Roman"/>
                <w:color w:val="000000"/>
                <w:kern w:val="0"/>
                <w:sz w:val="24"/>
              </w:rPr>
              <w:t>，</w:t>
            </w:r>
            <w:r>
              <w:rPr>
                <w:rFonts w:ascii="Times New Roman" w:hAnsi="Times New Roman" w:cs="Times New Roman"/>
                <w:color w:val="000000"/>
                <w:kern w:val="0"/>
                <w:sz w:val="24"/>
              </w:rPr>
              <w:t>The specific quantity is</w:t>
            </w:r>
            <w:r>
              <w:rPr>
                <w:rFonts w:ascii="Times New Roman" w:hAnsi="Times New Roman" w:cs="Times New Roman"/>
                <w:color w:val="000000"/>
                <w:kern w:val="0"/>
                <w:sz w:val="24"/>
                <w:u w:val="single"/>
              </w:rPr>
              <w:t xml:space="preserve">       </w:t>
            </w:r>
            <w:r>
              <w:rPr>
                <w:rFonts w:ascii="Times New Roman" w:hAnsi="Times New Roman" w:cs="Times New Roman"/>
                <w:color w:val="000000"/>
                <w:kern w:val="0"/>
                <w:sz w:val="24"/>
              </w:rPr>
              <w:t xml:space="preserve">   </w:t>
            </w:r>
            <w:r>
              <w:rPr>
                <w:rFonts w:ascii="Times New Roman" w:hAnsi="Times New Roman" w:cs="Times New Roman" w:hint="eastAsia"/>
                <w:color w:val="000000"/>
                <w:kern w:val="0"/>
                <w:sz w:val="24"/>
              </w:rPr>
              <w:t>□</w:t>
            </w:r>
            <w:r>
              <w:rPr>
                <w:rFonts w:ascii="Times New Roman" w:hAnsi="Times New Roman" w:cs="Times New Roman"/>
                <w:sz w:val="24"/>
              </w:rPr>
              <w:t>No</w:t>
            </w:r>
          </w:p>
        </w:tc>
      </w:tr>
      <w:tr w:rsidR="00DE30D4" w14:paraId="2C8235D9" w14:textId="77777777">
        <w:trPr>
          <w:trHeight w:val="2047"/>
          <w:jc w:val="center"/>
        </w:trPr>
        <w:tc>
          <w:tcPr>
            <w:tcW w:w="1882" w:type="pct"/>
            <w:gridSpan w:val="5"/>
            <w:vAlign w:val="center"/>
          </w:tcPr>
          <w:p w14:paraId="48A439CA" w14:textId="77777777" w:rsidR="00DE30D4" w:rsidRDefault="00000000">
            <w:pPr>
              <w:pStyle w:val="a3"/>
              <w:snapToGrid w:val="0"/>
              <w:jc w:val="center"/>
              <w:rPr>
                <w:rFonts w:ascii="Times New Roman" w:hAnsi="Times New Roman" w:cs="Times New Roman"/>
                <w:sz w:val="24"/>
              </w:rPr>
            </w:pPr>
            <w:r>
              <w:rPr>
                <w:rFonts w:ascii="Times New Roman" w:eastAsiaTheme="minorEastAsia" w:hAnsi="Times New Roman" w:cs="Times New Roman"/>
                <w:sz w:val="24"/>
                <w:szCs w:val="24"/>
              </w:rPr>
              <w:t xml:space="preserve">Embryos/sperm from non-CIBR institutions should provide relevant materials for freezing and resuscitation </w:t>
            </w:r>
            <w:r>
              <w:rPr>
                <w:rFonts w:ascii="Times New Roman" w:eastAsiaTheme="minorEastAsia" w:hAnsi="Times New Roman" w:cs="Times New Roman" w:hint="eastAsia"/>
                <w:sz w:val="24"/>
                <w:szCs w:val="24"/>
              </w:rPr>
              <w:t>pro</w:t>
            </w:r>
            <w:r>
              <w:rPr>
                <w:rFonts w:ascii="Times New Roman" w:eastAsiaTheme="minorEastAsia" w:hAnsi="Times New Roman" w:cs="Times New Roman"/>
                <w:sz w:val="24"/>
                <w:szCs w:val="24"/>
              </w:rPr>
              <w:t>tocols (attachment or electronic version available)</w:t>
            </w:r>
          </w:p>
        </w:tc>
        <w:tc>
          <w:tcPr>
            <w:tcW w:w="3118" w:type="pct"/>
            <w:gridSpan w:val="8"/>
            <w:vAlign w:val="center"/>
          </w:tcPr>
          <w:p w14:paraId="5F49C7C8" w14:textId="77777777" w:rsidR="00DE30D4" w:rsidRDefault="00000000">
            <w:pPr>
              <w:ind w:firstLineChars="100" w:firstLine="240"/>
              <w:rPr>
                <w:rFonts w:ascii="Times New Roman" w:hAnsi="Times New Roman" w:cs="Times New Roman"/>
                <w:sz w:val="24"/>
              </w:rPr>
            </w:pPr>
            <w:r>
              <w:rPr>
                <w:rFonts w:ascii="Times New Roman" w:hAnsi="Times New Roman" w:cs="Times New Roman"/>
                <w:color w:val="000000"/>
                <w:kern w:val="0"/>
                <w:sz w:val="24"/>
              </w:rPr>
              <w:t xml:space="preserve">                       </w:t>
            </w:r>
          </w:p>
        </w:tc>
      </w:tr>
      <w:tr w:rsidR="00DE30D4" w14:paraId="53E9E70E" w14:textId="77777777">
        <w:trPr>
          <w:trHeight w:val="548"/>
          <w:jc w:val="center"/>
        </w:trPr>
        <w:tc>
          <w:tcPr>
            <w:tcW w:w="5000" w:type="pct"/>
            <w:gridSpan w:val="13"/>
          </w:tcPr>
          <w:p w14:paraId="1A5898C8" w14:textId="77777777" w:rsidR="00DE30D4" w:rsidRDefault="00000000">
            <w:pPr>
              <w:rPr>
                <w:rFonts w:ascii="Times New Roman" w:hAnsi="Times New Roman" w:cs="Times New Roman"/>
                <w:sz w:val="24"/>
              </w:rPr>
            </w:pPr>
            <w:r>
              <w:rPr>
                <w:rFonts w:ascii="Times New Roman" w:hAnsi="Times New Roman" w:cs="Times New Roman"/>
                <w:sz w:val="24"/>
              </w:rPr>
              <w:t>Note</w:t>
            </w:r>
            <w:r>
              <w:rPr>
                <w:rFonts w:ascii="Times New Roman" w:hAnsi="Times New Roman" w:cs="Times New Roman" w:hint="eastAsia"/>
                <w:sz w:val="24"/>
              </w:rPr>
              <w:t>:</w:t>
            </w:r>
            <w:r>
              <w:rPr>
                <w:rFonts w:ascii="Times New Roman" w:hAnsi="Times New Roman" w:cs="Times New Roman"/>
                <w:sz w:val="24"/>
              </w:rPr>
              <w:t xml:space="preserve"> </w:t>
            </w:r>
          </w:p>
        </w:tc>
      </w:tr>
      <w:tr w:rsidR="00DE30D4" w14:paraId="549F782C" w14:textId="77777777">
        <w:trPr>
          <w:trHeight w:val="814"/>
          <w:jc w:val="center"/>
        </w:trPr>
        <w:tc>
          <w:tcPr>
            <w:tcW w:w="5000" w:type="pct"/>
            <w:gridSpan w:val="13"/>
          </w:tcPr>
          <w:p w14:paraId="4F51D8FB" w14:textId="77777777" w:rsidR="00DE30D4" w:rsidRDefault="00000000">
            <w:pPr>
              <w:pStyle w:val="a3"/>
              <w:snapToGri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applicant</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Signature</w:t>
            </w:r>
            <w:r>
              <w:rPr>
                <w:rFonts w:ascii="Times New Roman" w:eastAsiaTheme="minorEastAsia" w:hAnsi="Times New Roman" w:cs="Times New Roman"/>
                <w:sz w:val="24"/>
                <w:szCs w:val="24"/>
              </w:rPr>
              <w:t>）</w:t>
            </w:r>
          </w:p>
          <w:p w14:paraId="11FDE74F" w14:textId="77777777" w:rsidR="00DE30D4" w:rsidRDefault="00000000">
            <w:pPr>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sz w:val="24"/>
              </w:rPr>
              <w:t xml:space="preserve">                                                  Date</w:t>
            </w:r>
            <w:r>
              <w:rPr>
                <w:rFonts w:ascii="Times New Roman" w:hAnsi="Times New Roman" w:cs="Times New Roman" w:hint="eastAsia"/>
                <w:sz w:val="24"/>
              </w:rPr>
              <w:t>:</w:t>
            </w:r>
            <w:r>
              <w:rPr>
                <w:rFonts w:ascii="Times New Roman" w:hAnsi="Times New Roman" w:cs="Times New Roman"/>
                <w:sz w:val="24"/>
              </w:rPr>
              <w:t xml:space="preserve"> </w:t>
            </w:r>
          </w:p>
        </w:tc>
      </w:tr>
      <w:tr w:rsidR="00DE30D4" w14:paraId="44D93597" w14:textId="77777777">
        <w:trPr>
          <w:trHeight w:val="409"/>
          <w:jc w:val="center"/>
        </w:trPr>
        <w:tc>
          <w:tcPr>
            <w:tcW w:w="5000" w:type="pct"/>
            <w:gridSpan w:val="13"/>
            <w:vAlign w:val="center"/>
          </w:tcPr>
          <w:p w14:paraId="04D20BDA" w14:textId="77777777" w:rsidR="00DE30D4" w:rsidRDefault="00000000">
            <w:pPr>
              <w:pStyle w:val="a3"/>
              <w:snapToGri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Send by E-mail and copy to PI</w:t>
            </w:r>
          </w:p>
          <w:p w14:paraId="091D51D6" w14:textId="77777777" w:rsidR="00DE30D4" w:rsidRDefault="00000000">
            <w:pPr>
              <w:jc w:val="center"/>
              <w:rPr>
                <w:rFonts w:ascii="Times New Roman" w:hAnsi="Times New Roman" w:cs="Times New Roman"/>
                <w:sz w:val="24"/>
              </w:rPr>
            </w:pPr>
            <w:r>
              <w:rPr>
                <w:rFonts w:ascii="Times New Roman" w:hAnsi="Times New Roman" w:cs="Times New Roman"/>
                <w:sz w:val="24"/>
              </w:rPr>
              <w:t xml:space="preserve">                            Date</w:t>
            </w:r>
            <w:r>
              <w:rPr>
                <w:rFonts w:ascii="Times New Roman" w:hAnsi="Times New Roman" w:cs="Times New Roman" w:hint="eastAsia"/>
                <w:sz w:val="24"/>
              </w:rPr>
              <w:t>:</w:t>
            </w:r>
            <w:r>
              <w:rPr>
                <w:rFonts w:ascii="Times New Roman" w:hAnsi="Times New Roman" w:cs="Times New Roman"/>
                <w:sz w:val="24"/>
              </w:rPr>
              <w:t xml:space="preserve"> </w:t>
            </w:r>
          </w:p>
        </w:tc>
      </w:tr>
      <w:tr w:rsidR="00DE30D4" w14:paraId="76390FD1" w14:textId="77777777">
        <w:trPr>
          <w:trHeight w:val="409"/>
          <w:jc w:val="center"/>
        </w:trPr>
        <w:tc>
          <w:tcPr>
            <w:tcW w:w="5000" w:type="pct"/>
            <w:gridSpan w:val="13"/>
            <w:vAlign w:val="center"/>
          </w:tcPr>
          <w:p w14:paraId="5BE9BA32" w14:textId="77777777" w:rsidR="00DE30D4" w:rsidRDefault="00000000">
            <w:pPr>
              <w:pStyle w:val="a3"/>
              <w:snapToGri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Director of Laboratory Animal Center (signature) </w:t>
            </w:r>
          </w:p>
          <w:p w14:paraId="3098EFEC" w14:textId="77777777" w:rsidR="00DE30D4" w:rsidRDefault="00000000">
            <w:pPr>
              <w:pStyle w:val="a3"/>
              <w:snapToGrid w:val="0"/>
              <w:ind w:firstLineChars="2600" w:firstLine="6240"/>
              <w:rPr>
                <w:rFonts w:ascii="Times New Roman" w:eastAsiaTheme="minorEastAsia" w:hAnsi="Times New Roman" w:cs="Times New Roman"/>
                <w:sz w:val="24"/>
                <w:szCs w:val="24"/>
              </w:rPr>
            </w:pPr>
            <w:r>
              <w:rPr>
                <w:rFonts w:ascii="Times New Roman" w:hAnsi="Times New Roman" w:cs="Times New Roman"/>
                <w:sz w:val="24"/>
              </w:rPr>
              <w:t>Date</w:t>
            </w:r>
            <w:r>
              <w:rPr>
                <w:rFonts w:ascii="Times New Roman" w:hAnsi="Times New Roman" w:cs="Times New Roman" w:hint="eastAsia"/>
                <w:sz w:val="24"/>
              </w:rPr>
              <w:t>:</w:t>
            </w:r>
            <w:r>
              <w:rPr>
                <w:rFonts w:ascii="Times New Roman" w:hAnsi="Times New Roman" w:cs="Times New Roman"/>
                <w:sz w:val="24"/>
              </w:rPr>
              <w:t xml:space="preserve"> </w:t>
            </w:r>
          </w:p>
        </w:tc>
      </w:tr>
      <w:tr w:rsidR="00DE30D4" w14:paraId="2F5A55A4" w14:textId="77777777">
        <w:trPr>
          <w:trHeight w:val="479"/>
          <w:jc w:val="center"/>
        </w:trPr>
        <w:tc>
          <w:tcPr>
            <w:tcW w:w="5000" w:type="pct"/>
            <w:gridSpan w:val="13"/>
            <w:vAlign w:val="center"/>
          </w:tcPr>
          <w:p w14:paraId="0620B206" w14:textId="77777777" w:rsidR="00DE30D4" w:rsidRDefault="00000000">
            <w:pPr>
              <w:jc w:val="left"/>
              <w:rPr>
                <w:rFonts w:ascii="Times New Roman" w:hAnsi="Times New Roman" w:cs="Times New Roman"/>
                <w:sz w:val="24"/>
              </w:rPr>
            </w:pPr>
            <w:r>
              <w:rPr>
                <w:rFonts w:ascii="Times New Roman" w:hAnsi="Times New Roman" w:cs="Times New Roman"/>
                <w:sz w:val="24"/>
              </w:rPr>
              <w:t>The following is completed by LARC</w:t>
            </w:r>
            <w:proofErr w:type="gramStart"/>
            <w:r>
              <w:rPr>
                <w:rFonts w:ascii="Times New Roman" w:hAnsi="Times New Roman" w:cs="Times New Roman"/>
                <w:sz w:val="24"/>
              </w:rPr>
              <w:t>’</w:t>
            </w:r>
            <w:proofErr w:type="gramEnd"/>
            <w:r>
              <w:rPr>
                <w:rFonts w:ascii="Times New Roman" w:hAnsi="Times New Roman" w:cs="Times New Roman"/>
                <w:sz w:val="24"/>
              </w:rPr>
              <w:t>S staff</w:t>
            </w:r>
            <w:r>
              <w:rPr>
                <w:rFonts w:ascii="Times New Roman" w:hAnsi="Times New Roman" w:cs="Times New Roman"/>
                <w:sz w:val="24"/>
              </w:rPr>
              <w:t>：</w:t>
            </w:r>
          </w:p>
        </w:tc>
      </w:tr>
      <w:tr w:rsidR="00DE30D4" w14:paraId="01AAB117" w14:textId="77777777">
        <w:trPr>
          <w:trHeight w:val="434"/>
          <w:jc w:val="center"/>
        </w:trPr>
        <w:tc>
          <w:tcPr>
            <w:tcW w:w="1482" w:type="pct"/>
            <w:gridSpan w:val="3"/>
            <w:vAlign w:val="center"/>
          </w:tcPr>
          <w:p w14:paraId="379436AA" w14:textId="77777777" w:rsidR="00DE30D4" w:rsidRDefault="00000000">
            <w:pPr>
              <w:jc w:val="center"/>
              <w:rPr>
                <w:rFonts w:ascii="Times New Roman" w:hAnsi="Times New Roman" w:cs="Times New Roman"/>
                <w:sz w:val="24"/>
              </w:rPr>
            </w:pPr>
            <w:r>
              <w:rPr>
                <w:rFonts w:ascii="Times New Roman" w:hAnsi="Times New Roman" w:cs="Times New Roman"/>
                <w:sz w:val="24"/>
              </w:rPr>
              <w:t>Receipt of date</w:t>
            </w:r>
          </w:p>
        </w:tc>
        <w:tc>
          <w:tcPr>
            <w:tcW w:w="1004" w:type="pct"/>
            <w:gridSpan w:val="5"/>
            <w:vAlign w:val="center"/>
          </w:tcPr>
          <w:p w14:paraId="4C01F98A" w14:textId="77777777" w:rsidR="00DE30D4" w:rsidRDefault="00DE30D4">
            <w:pPr>
              <w:jc w:val="left"/>
              <w:rPr>
                <w:rFonts w:ascii="Times New Roman" w:hAnsi="Times New Roman" w:cs="Times New Roman"/>
                <w:sz w:val="24"/>
              </w:rPr>
            </w:pPr>
          </w:p>
        </w:tc>
        <w:tc>
          <w:tcPr>
            <w:tcW w:w="2153" w:type="pct"/>
            <w:gridSpan w:val="4"/>
            <w:vAlign w:val="center"/>
          </w:tcPr>
          <w:p w14:paraId="02CEFE8D" w14:textId="77777777" w:rsidR="00DE30D4" w:rsidRDefault="00000000">
            <w:pPr>
              <w:jc w:val="center"/>
              <w:rPr>
                <w:rFonts w:ascii="Times New Roman" w:hAnsi="Times New Roman" w:cs="Times New Roman"/>
                <w:sz w:val="24"/>
              </w:rPr>
            </w:pPr>
            <w:r>
              <w:rPr>
                <w:rFonts w:ascii="Times New Roman" w:hAnsi="Times New Roman" w:cs="Times New Roman"/>
                <w:sz w:val="24"/>
              </w:rPr>
              <w:t>Staff’s name</w:t>
            </w:r>
          </w:p>
        </w:tc>
        <w:tc>
          <w:tcPr>
            <w:tcW w:w="360" w:type="pct"/>
          </w:tcPr>
          <w:p w14:paraId="5A080B69" w14:textId="77777777" w:rsidR="00DE30D4" w:rsidRDefault="00DE30D4">
            <w:pPr>
              <w:jc w:val="left"/>
              <w:rPr>
                <w:rFonts w:ascii="Times New Roman" w:hAnsi="Times New Roman" w:cs="Times New Roman"/>
                <w:sz w:val="24"/>
              </w:rPr>
            </w:pPr>
          </w:p>
        </w:tc>
      </w:tr>
    </w:tbl>
    <w:p w14:paraId="0C585FBA" w14:textId="77777777" w:rsidR="00DE30D4" w:rsidRDefault="00000000">
      <w:pPr>
        <w:tabs>
          <w:tab w:val="left" w:pos="2265"/>
        </w:tabs>
        <w:spacing w:line="360" w:lineRule="auto"/>
        <w:jc w:val="left"/>
        <w:rPr>
          <w:rFonts w:ascii="Times New Roman" w:eastAsia="仿宋" w:hAnsi="Times New Roman" w:cs="Times New Roman"/>
          <w:b/>
          <w:bCs/>
          <w:sz w:val="24"/>
        </w:rPr>
      </w:pPr>
      <w:r>
        <w:rPr>
          <w:rFonts w:ascii="Times New Roman" w:eastAsia="仿宋" w:hAnsi="Times New Roman" w:cs="Times New Roman"/>
          <w:b/>
          <w:bCs/>
          <w:sz w:val="24"/>
        </w:rPr>
        <w:lastRenderedPageBreak/>
        <w:t>Instructions:</w:t>
      </w:r>
    </w:p>
    <w:p w14:paraId="355D2808" w14:textId="77777777" w:rsidR="00DE30D4" w:rsidRDefault="00000000">
      <w:pPr>
        <w:pStyle w:val="-11"/>
        <w:numPr>
          <w:ilvl w:val="0"/>
          <w:numId w:val="1"/>
        </w:numPr>
        <w:tabs>
          <w:tab w:val="clear" w:pos="312"/>
          <w:tab w:val="left" w:pos="567"/>
        </w:tabs>
        <w:spacing w:line="360" w:lineRule="auto"/>
        <w:jc w:val="left"/>
        <w:rPr>
          <w:rFonts w:ascii="Times New Roman" w:eastAsia="仿宋" w:hAnsi="Times New Roman"/>
          <w:szCs w:val="21"/>
        </w:rPr>
      </w:pPr>
      <w:r>
        <w:rPr>
          <w:rFonts w:ascii="Times New Roman" w:eastAsia="仿宋" w:hAnsi="Times New Roman"/>
          <w:szCs w:val="21"/>
        </w:rPr>
        <w:t>Submission of application form: The electronic version of the application form is submitted to mouserederivation@cibr.ac.cn and copied to PI. The center will arrange work according to the order in which the application form is submitted.</w:t>
      </w:r>
    </w:p>
    <w:p w14:paraId="51D593FC" w14:textId="77777777" w:rsidR="00DE30D4" w:rsidRDefault="00000000">
      <w:pPr>
        <w:pStyle w:val="-11"/>
        <w:numPr>
          <w:ilvl w:val="0"/>
          <w:numId w:val="1"/>
        </w:numPr>
        <w:tabs>
          <w:tab w:val="clear" w:pos="312"/>
          <w:tab w:val="left" w:pos="567"/>
        </w:tabs>
        <w:spacing w:line="360" w:lineRule="auto"/>
        <w:jc w:val="left"/>
        <w:rPr>
          <w:rFonts w:ascii="Times New Roman" w:eastAsia="仿宋" w:hAnsi="Times New Roman"/>
          <w:szCs w:val="21"/>
        </w:rPr>
      </w:pPr>
      <w:r>
        <w:rPr>
          <w:rFonts w:ascii="Times New Roman" w:eastAsia="仿宋" w:hAnsi="Times New Roman"/>
          <w:szCs w:val="21"/>
        </w:rPr>
        <w:t>Resuscitation of embryos/sperm</w:t>
      </w:r>
      <w:r>
        <w:rPr>
          <w:rFonts w:ascii="Times New Roman" w:eastAsiaTheme="minorEastAsia" w:hAnsi="Times New Roman"/>
          <w:szCs w:val="21"/>
        </w:rPr>
        <w:t xml:space="preserve"> from non-CIBR institutions</w:t>
      </w:r>
      <w:r>
        <w:rPr>
          <w:rFonts w:ascii="Times New Roman" w:eastAsia="仿宋" w:hAnsi="Times New Roman"/>
          <w:szCs w:val="21"/>
        </w:rPr>
        <w:t>: If the cryopreserved embryos/sperm to be resuscitated comes from an external unit, the center will operate according to the method provided by the researcher, but 100% success is not guaranteed.</w:t>
      </w:r>
    </w:p>
    <w:p w14:paraId="099B1A62" w14:textId="77777777" w:rsidR="00DE30D4" w:rsidRDefault="00000000">
      <w:pPr>
        <w:pStyle w:val="-11"/>
        <w:numPr>
          <w:ilvl w:val="0"/>
          <w:numId w:val="1"/>
        </w:numPr>
        <w:tabs>
          <w:tab w:val="clear" w:pos="312"/>
          <w:tab w:val="left" w:pos="567"/>
        </w:tabs>
        <w:spacing w:line="360" w:lineRule="auto"/>
        <w:jc w:val="left"/>
        <w:rPr>
          <w:rFonts w:ascii="Times New Roman" w:eastAsia="仿宋" w:hAnsi="Times New Roman"/>
          <w:szCs w:val="21"/>
        </w:rPr>
      </w:pPr>
      <w:r>
        <w:rPr>
          <w:rFonts w:ascii="Times New Roman" w:eastAsia="仿宋" w:hAnsi="Times New Roman"/>
          <w:szCs w:val="21"/>
        </w:rPr>
        <w:t xml:space="preserve">Fast propagation: When the laboratory determines that there are more than 15 positive mice in the number of offspring, it defaults to the </w:t>
      </w:r>
      <w:r>
        <w:rPr>
          <w:rFonts w:ascii="Times New Roman" w:eastAsia="仿宋" w:hAnsi="Times New Roman" w:hint="eastAsia"/>
          <w:szCs w:val="21"/>
        </w:rPr>
        <w:t>fast</w:t>
      </w:r>
      <w:r>
        <w:rPr>
          <w:rFonts w:ascii="Times New Roman" w:eastAsia="仿宋" w:hAnsi="Times New Roman"/>
          <w:szCs w:val="21"/>
        </w:rPr>
        <w:t xml:space="preserve"> propagation experiment, and the specific charge must be determined according to the number of purified</w:t>
      </w:r>
      <w:r>
        <w:rPr>
          <w:szCs w:val="21"/>
        </w:rPr>
        <w:t xml:space="preserve"> </w:t>
      </w:r>
      <w:r>
        <w:rPr>
          <w:rFonts w:ascii="Times New Roman" w:eastAsia="仿宋" w:hAnsi="Times New Roman"/>
          <w:szCs w:val="21"/>
        </w:rPr>
        <w:t>offspring required by the laboratory.</w:t>
      </w:r>
    </w:p>
    <w:p w14:paraId="1E4FC5B8" w14:textId="77777777" w:rsidR="00DE30D4" w:rsidRDefault="00000000">
      <w:pPr>
        <w:pStyle w:val="-11"/>
        <w:numPr>
          <w:ilvl w:val="0"/>
          <w:numId w:val="1"/>
        </w:numPr>
        <w:tabs>
          <w:tab w:val="clear" w:pos="312"/>
          <w:tab w:val="left" w:pos="567"/>
        </w:tabs>
        <w:spacing w:line="360" w:lineRule="auto"/>
        <w:jc w:val="left"/>
        <w:rPr>
          <w:rFonts w:ascii="Times New Roman" w:eastAsia="仿宋" w:hAnsi="Times New Roman"/>
          <w:szCs w:val="21"/>
        </w:rPr>
      </w:pPr>
      <w:r>
        <w:rPr>
          <w:rFonts w:ascii="Times New Roman" w:eastAsia="仿宋" w:hAnsi="Times New Roman"/>
          <w:szCs w:val="21"/>
        </w:rPr>
        <w:t>Genotype identification: (The Lab is responsible for the identification of the genotype of the purified born mice. If LARC is required to perform the identification, the corresponding fee will be charged. The specific fees are as follows)</w:t>
      </w:r>
      <w:r>
        <w:rPr>
          <w:szCs w:val="21"/>
        </w:rPr>
        <w:t xml:space="preserve"> </w:t>
      </w:r>
    </w:p>
    <w:p w14:paraId="7560EC72" w14:textId="77777777" w:rsidR="00DE30D4" w:rsidRDefault="00000000">
      <w:pPr>
        <w:pStyle w:val="-11"/>
        <w:tabs>
          <w:tab w:val="left" w:pos="312"/>
          <w:tab w:val="left" w:pos="567"/>
        </w:tabs>
        <w:spacing w:line="360" w:lineRule="auto"/>
        <w:ind w:left="420" w:firstLineChars="0" w:firstLine="0"/>
        <w:jc w:val="left"/>
        <w:rPr>
          <w:rFonts w:ascii="Times New Roman" w:eastAsia="仿宋" w:hAnsi="Times New Roman"/>
          <w:szCs w:val="21"/>
        </w:rPr>
      </w:pPr>
      <w:r>
        <w:rPr>
          <w:rFonts w:ascii="Times New Roman" w:eastAsia="仿宋" w:hAnsi="Times New Roman"/>
          <w:szCs w:val="21"/>
        </w:rPr>
        <w:t>Single genotype: Each mouse needs to charge 7.5 yuan for each genotype identification fee, and the genotype identification protocol is attached.</w:t>
      </w:r>
    </w:p>
    <w:p w14:paraId="225BD1FE" w14:textId="77777777" w:rsidR="00DE30D4" w:rsidRDefault="00000000">
      <w:pPr>
        <w:pStyle w:val="-11"/>
        <w:tabs>
          <w:tab w:val="left" w:pos="312"/>
          <w:tab w:val="left" w:pos="567"/>
        </w:tabs>
        <w:spacing w:line="360" w:lineRule="auto"/>
        <w:ind w:left="420" w:firstLineChars="0" w:firstLine="0"/>
        <w:jc w:val="left"/>
        <w:rPr>
          <w:rFonts w:ascii="Times New Roman" w:eastAsia="仿宋" w:hAnsi="Times New Roman"/>
          <w:szCs w:val="21"/>
        </w:rPr>
      </w:pPr>
      <w:r>
        <w:rPr>
          <w:rFonts w:ascii="Times New Roman" w:eastAsia="仿宋" w:hAnsi="Times New Roman"/>
          <w:szCs w:val="21"/>
        </w:rPr>
        <w:t>Multi-genotype: On the basis of the single-genotype charge, each additional genotype will be charged an extra 5 yuan per mouse, and the genotype identification program will be attached.</w:t>
      </w:r>
    </w:p>
    <w:p w14:paraId="3793CB6D" w14:textId="77777777" w:rsidR="00DE30D4" w:rsidRDefault="00000000">
      <w:pPr>
        <w:pStyle w:val="-11"/>
        <w:numPr>
          <w:ilvl w:val="0"/>
          <w:numId w:val="1"/>
        </w:numPr>
        <w:tabs>
          <w:tab w:val="clear" w:pos="312"/>
          <w:tab w:val="left" w:pos="567"/>
        </w:tabs>
        <w:spacing w:line="360" w:lineRule="auto"/>
        <w:jc w:val="left"/>
        <w:rPr>
          <w:rFonts w:ascii="Times New Roman" w:eastAsia="仿宋" w:hAnsi="Times New Roman"/>
          <w:szCs w:val="21"/>
        </w:rPr>
      </w:pPr>
      <w:r>
        <w:rPr>
          <w:rFonts w:ascii="Times New Roman" w:eastAsia="仿宋" w:hAnsi="Times New Roman"/>
          <w:szCs w:val="21"/>
        </w:rPr>
        <w:t>Cage fee: From the day the center handed the rat tail to the laboratory, please submit the identification result to the center as soon as possible within one week, so that other experiments can be carried out smoothly. If it is overdue, a cage fee will be charged.</w:t>
      </w:r>
    </w:p>
    <w:p w14:paraId="3BEFD962" w14:textId="77777777" w:rsidR="00DE30D4" w:rsidRDefault="00000000">
      <w:pPr>
        <w:pStyle w:val="-11"/>
        <w:numPr>
          <w:ilvl w:val="0"/>
          <w:numId w:val="1"/>
        </w:numPr>
        <w:tabs>
          <w:tab w:val="clear" w:pos="312"/>
          <w:tab w:val="left" w:pos="567"/>
        </w:tabs>
        <w:spacing w:line="360" w:lineRule="auto"/>
        <w:jc w:val="left"/>
        <w:rPr>
          <w:rFonts w:ascii="Times New Roman" w:eastAsia="仿宋" w:hAnsi="Times New Roman"/>
          <w:szCs w:val="21"/>
        </w:rPr>
      </w:pPr>
      <w:r>
        <w:rPr>
          <w:rFonts w:ascii="Times New Roman" w:eastAsia="仿宋" w:hAnsi="Times New Roman"/>
          <w:szCs w:val="21"/>
        </w:rPr>
        <w:t>Phone number:</w:t>
      </w:r>
      <w:r>
        <w:rPr>
          <w:szCs w:val="21"/>
        </w:rPr>
        <w:t xml:space="preserve"> </w:t>
      </w:r>
      <w:r>
        <w:rPr>
          <w:rFonts w:ascii="Times New Roman" w:eastAsia="仿宋" w:hAnsi="Times New Roman"/>
          <w:szCs w:val="21"/>
        </w:rPr>
        <w:t>010-81912662</w:t>
      </w:r>
    </w:p>
    <w:p w14:paraId="7B7354B2" w14:textId="77777777" w:rsidR="00DE30D4" w:rsidRDefault="00000000">
      <w:pPr>
        <w:pStyle w:val="-11"/>
        <w:tabs>
          <w:tab w:val="left" w:pos="567"/>
        </w:tabs>
        <w:spacing w:line="360" w:lineRule="auto"/>
        <w:ind w:firstLineChars="0" w:firstLine="0"/>
        <w:jc w:val="left"/>
        <w:rPr>
          <w:rFonts w:ascii="Times New Roman" w:eastAsia="仿宋" w:hAnsi="Times New Roman"/>
          <w:szCs w:val="21"/>
        </w:rPr>
      </w:pPr>
      <w:r>
        <w:rPr>
          <w:rFonts w:ascii="Times New Roman" w:eastAsia="仿宋" w:hAnsi="Times New Roman"/>
          <w:szCs w:val="21"/>
        </w:rPr>
        <w:t xml:space="preserve">   E-mail:</w:t>
      </w:r>
      <w:r>
        <w:rPr>
          <w:szCs w:val="21"/>
        </w:rPr>
        <w:t xml:space="preserve"> </w:t>
      </w:r>
      <w:r>
        <w:rPr>
          <w:rFonts w:ascii="Times New Roman" w:eastAsia="仿宋" w:hAnsi="Times New Roman"/>
          <w:szCs w:val="21"/>
        </w:rPr>
        <w:t>mouserederivation@cibr.ac.cn</w:t>
      </w:r>
    </w:p>
    <w:p w14:paraId="1285378A" w14:textId="77777777" w:rsidR="00DE30D4" w:rsidRDefault="00DE30D4">
      <w:pPr>
        <w:rPr>
          <w:rFonts w:ascii="Times New Roman" w:eastAsia="仿宋" w:hAnsi="Times New Roman" w:cs="Times New Roman"/>
          <w:szCs w:val="21"/>
        </w:rPr>
      </w:pPr>
    </w:p>
    <w:sectPr w:rsidR="00DE30D4">
      <w:headerReference w:type="default" r:id="rId8"/>
      <w:pgSz w:w="11906" w:h="16838"/>
      <w:pgMar w:top="720" w:right="720" w:bottom="720" w:left="720"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25439" w14:textId="77777777" w:rsidR="00554815" w:rsidRDefault="00554815">
      <w:r>
        <w:separator/>
      </w:r>
    </w:p>
  </w:endnote>
  <w:endnote w:type="continuationSeparator" w:id="0">
    <w:p w14:paraId="7EF13FFB" w14:textId="77777777" w:rsidR="00554815" w:rsidRDefault="0055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14F94" w14:textId="77777777" w:rsidR="00554815" w:rsidRDefault="00554815">
      <w:r>
        <w:separator/>
      </w:r>
    </w:p>
  </w:footnote>
  <w:footnote w:type="continuationSeparator" w:id="0">
    <w:p w14:paraId="625826B7" w14:textId="77777777" w:rsidR="00554815" w:rsidRDefault="00554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6796" w14:textId="1E111C30" w:rsidR="00DE30D4" w:rsidRDefault="00000000">
    <w:pPr>
      <w:pStyle w:val="a8"/>
      <w:widowControl/>
      <w:spacing w:line="368" w:lineRule="atLeast"/>
    </w:pPr>
    <w:r>
      <w:t>Beijing Center for Brain Science and Brain-like Research · CIBR/ID: LARC-T0</w:t>
    </w:r>
    <w:r w:rsidR="00CD5C10">
      <w:t>36</w:t>
    </w:r>
  </w:p>
  <w:p w14:paraId="3FF1D8CF" w14:textId="77777777" w:rsidR="00DE30D4" w:rsidRDefault="00000000">
    <w:pPr>
      <w:pStyle w:val="a8"/>
      <w:widowControl/>
      <w:spacing w:line="368" w:lineRule="atLeast"/>
    </w:pPr>
    <w:r>
      <w:t xml:space="preserve">Drafted by: Liang </w:t>
    </w:r>
    <w:proofErr w:type="spellStart"/>
    <w:r>
      <w:t>Xiaoning</w:t>
    </w:r>
    <w:proofErr w:type="spellEnd"/>
    <w:r>
      <w:rPr>
        <w:rFonts w:hint="eastAsia"/>
      </w:rPr>
      <w:t xml:space="preserve"> Liang</w:t>
    </w:r>
    <w:r>
      <w:t>/Revised by: Liang</w:t>
    </w:r>
    <w:r>
      <w:rPr>
        <w:rFonts w:hint="eastAsia"/>
      </w:rPr>
      <w:t xml:space="preserve"> </w:t>
    </w:r>
    <w:r>
      <w:t xml:space="preserve">Chen/Approved </w:t>
    </w:r>
    <w:proofErr w:type="spellStart"/>
    <w:proofErr w:type="gramStart"/>
    <w:r>
      <w:t>by:Wenlong</w:t>
    </w:r>
    <w:proofErr w:type="spellEnd"/>
    <w:proofErr w:type="gramEnd"/>
    <w:r>
      <w:t xml:space="preserve"> </w:t>
    </w:r>
    <w:r>
      <w:rPr>
        <w:rFonts w:hint="eastAsia"/>
      </w:rPr>
      <w:t>Li</w:t>
    </w:r>
    <w:r>
      <w:t>/ 2nd Edition / 2nd revision  </w:t>
    </w:r>
  </w:p>
  <w:p w14:paraId="3C1745A8" w14:textId="77777777" w:rsidR="00DE30D4" w:rsidRDefault="00000000">
    <w:pPr>
      <w:pStyle w:val="a8"/>
      <w:widowControl/>
      <w:spacing w:line="368" w:lineRule="atLeast"/>
    </w:pPr>
    <w:r>
      <w:t>Effective date: March 11, 2022 / Revised Date: March 11, 2022  </w:t>
    </w:r>
  </w:p>
  <w:p w14:paraId="63D80A4E" w14:textId="77777777" w:rsidR="00DE30D4" w:rsidRDefault="00DE30D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E1757"/>
    <w:multiLevelType w:val="singleLevel"/>
    <w:tmpl w:val="422E1757"/>
    <w:lvl w:ilvl="0">
      <w:start w:val="1"/>
      <w:numFmt w:val="decimal"/>
      <w:lvlText w:val="%1)"/>
      <w:lvlJc w:val="left"/>
      <w:pPr>
        <w:tabs>
          <w:tab w:val="left" w:pos="312"/>
        </w:tabs>
      </w:pPr>
    </w:lvl>
  </w:abstractNum>
  <w:num w:numId="1" w16cid:durableId="585505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963436A"/>
    <w:rsid w:val="00066BF2"/>
    <w:rsid w:val="00085974"/>
    <w:rsid w:val="000B7507"/>
    <w:rsid w:val="000F5620"/>
    <w:rsid w:val="00117A36"/>
    <w:rsid w:val="00227A4B"/>
    <w:rsid w:val="002642CC"/>
    <w:rsid w:val="00292E43"/>
    <w:rsid w:val="002A774B"/>
    <w:rsid w:val="002C25A7"/>
    <w:rsid w:val="002C6F11"/>
    <w:rsid w:val="00370903"/>
    <w:rsid w:val="00374C27"/>
    <w:rsid w:val="00381730"/>
    <w:rsid w:val="003A6F5D"/>
    <w:rsid w:val="003C0AA6"/>
    <w:rsid w:val="003F6966"/>
    <w:rsid w:val="00421280"/>
    <w:rsid w:val="004D059F"/>
    <w:rsid w:val="004F75C4"/>
    <w:rsid w:val="00526793"/>
    <w:rsid w:val="00534DBE"/>
    <w:rsid w:val="00554815"/>
    <w:rsid w:val="0055633E"/>
    <w:rsid w:val="005703A8"/>
    <w:rsid w:val="00597101"/>
    <w:rsid w:val="00660213"/>
    <w:rsid w:val="00673797"/>
    <w:rsid w:val="00674A4A"/>
    <w:rsid w:val="006A02C3"/>
    <w:rsid w:val="006E1995"/>
    <w:rsid w:val="0070339A"/>
    <w:rsid w:val="0075396A"/>
    <w:rsid w:val="00761822"/>
    <w:rsid w:val="0078061B"/>
    <w:rsid w:val="00820126"/>
    <w:rsid w:val="00834EAD"/>
    <w:rsid w:val="00892B19"/>
    <w:rsid w:val="00894825"/>
    <w:rsid w:val="008B3288"/>
    <w:rsid w:val="008E45E8"/>
    <w:rsid w:val="0090544E"/>
    <w:rsid w:val="0093276F"/>
    <w:rsid w:val="009330BD"/>
    <w:rsid w:val="009C0735"/>
    <w:rsid w:val="009D4E89"/>
    <w:rsid w:val="009F3020"/>
    <w:rsid w:val="00A014D8"/>
    <w:rsid w:val="00A11735"/>
    <w:rsid w:val="00A23C30"/>
    <w:rsid w:val="00A27504"/>
    <w:rsid w:val="00A333F8"/>
    <w:rsid w:val="00A34F05"/>
    <w:rsid w:val="00A64715"/>
    <w:rsid w:val="00AC161F"/>
    <w:rsid w:val="00AF77B6"/>
    <w:rsid w:val="00B47B2E"/>
    <w:rsid w:val="00C05F71"/>
    <w:rsid w:val="00C41E68"/>
    <w:rsid w:val="00CD478F"/>
    <w:rsid w:val="00CD5C10"/>
    <w:rsid w:val="00D2520C"/>
    <w:rsid w:val="00D32F5E"/>
    <w:rsid w:val="00DE30D4"/>
    <w:rsid w:val="00E23689"/>
    <w:rsid w:val="00E5608D"/>
    <w:rsid w:val="00EC5789"/>
    <w:rsid w:val="00ED33CA"/>
    <w:rsid w:val="00ED5ABF"/>
    <w:rsid w:val="00F022DB"/>
    <w:rsid w:val="00F65E70"/>
    <w:rsid w:val="00F6704C"/>
    <w:rsid w:val="00FA21E9"/>
    <w:rsid w:val="00FB2277"/>
    <w:rsid w:val="04E34578"/>
    <w:rsid w:val="0C107A29"/>
    <w:rsid w:val="0D6C61D8"/>
    <w:rsid w:val="0F3E7C84"/>
    <w:rsid w:val="195C1765"/>
    <w:rsid w:val="2544514F"/>
    <w:rsid w:val="2963436A"/>
    <w:rsid w:val="32AF54DE"/>
    <w:rsid w:val="36870C28"/>
    <w:rsid w:val="37F45397"/>
    <w:rsid w:val="3E940A29"/>
    <w:rsid w:val="3F2001F3"/>
    <w:rsid w:val="48D91F8B"/>
    <w:rsid w:val="549151B4"/>
    <w:rsid w:val="5BA26086"/>
    <w:rsid w:val="5C0F186F"/>
    <w:rsid w:val="5DB842AA"/>
    <w:rsid w:val="683C4C41"/>
    <w:rsid w:val="6ACB22C2"/>
    <w:rsid w:val="749F222A"/>
    <w:rsid w:val="75FA37D7"/>
    <w:rsid w:val="7DBA2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023F0B"/>
  <w15:docId w15:val="{0E43D329-D3A0-4C7A-8815-235175AF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eastAsia="宋体" w:hAnsi="Courier New" w:cs="Courier New"/>
      <w:szCs w:val="21"/>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Pr>
      <w:sz w:val="24"/>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彩色列表 - 着色 11"/>
    <w:uiPriority w:val="34"/>
    <w:qFormat/>
    <w:pPr>
      <w:widowControl w:val="0"/>
      <w:ind w:firstLineChars="200" w:firstLine="420"/>
      <w:jc w:val="both"/>
    </w:pPr>
    <w:rPr>
      <w:rFonts w:ascii="Calibri" w:hAnsi="Calibri"/>
      <w:kern w:val="2"/>
      <w:sz w:val="21"/>
      <w:szCs w:val="22"/>
    </w:rPr>
  </w:style>
  <w:style w:type="paragraph" w:customStyle="1" w:styleId="1">
    <w:name w:val="列出段落1"/>
    <w:basedOn w:val="a"/>
    <w:uiPriority w:val="34"/>
    <w:qFormat/>
    <w:pPr>
      <w:ind w:firstLineChars="200" w:firstLine="420"/>
    </w:pPr>
  </w:style>
  <w:style w:type="character" w:customStyle="1" w:styleId="a7">
    <w:name w:val="页眉 字符"/>
    <w:basedOn w:val="a0"/>
    <w:link w:val="a6"/>
    <w:qFormat/>
    <w:rPr>
      <w:rFonts w:asciiTheme="minorHAnsi" w:eastAsiaTheme="minorEastAsia" w:hAnsiTheme="minorHAnsi" w:cstheme="minorBidi"/>
      <w:kern w:val="2"/>
      <w:sz w:val="18"/>
      <w:szCs w:val="18"/>
    </w:rPr>
  </w:style>
  <w:style w:type="character" w:customStyle="1" w:styleId="a5">
    <w:name w:val="页脚 字符"/>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赵 亚男</cp:lastModifiedBy>
  <cp:revision>54</cp:revision>
  <cp:lastPrinted>2020-05-11T03:47:00Z</cp:lastPrinted>
  <dcterms:created xsi:type="dcterms:W3CDTF">2019-10-22T06:36:00Z</dcterms:created>
  <dcterms:modified xsi:type="dcterms:W3CDTF">2022-08-27T10:49:00Z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F8EA92DADDD24B89B28C72AC7B5E8A47</vt:lpwstr>
  </property>
</Properties>
</file>